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47" w:rsidRDefault="00EA7347">
      <w:pPr>
        <w:pStyle w:val="Title"/>
        <w:rPr>
          <w:sz w:val="32"/>
        </w:rPr>
      </w:pPr>
      <w:r>
        <w:rPr>
          <w:sz w:val="32"/>
        </w:rPr>
        <w:t>Sampling of Sampling</w:t>
      </w:r>
    </w:p>
    <w:p w:rsidR="00EA7347" w:rsidRDefault="00EA7347">
      <w:pPr>
        <w:jc w:val="center"/>
        <w:rPr>
          <w:sz w:val="18"/>
        </w:rPr>
      </w:pPr>
      <w:r>
        <w:rPr>
          <w:sz w:val="18"/>
        </w:rPr>
        <w:t xml:space="preserve">Source: </w:t>
      </w:r>
      <w:hyperlink r:id="rId6" w:history="1">
        <w:r>
          <w:rPr>
            <w:rStyle w:val="Hyperlink"/>
            <w:sz w:val="18"/>
          </w:rPr>
          <w:t>http://www.stats.gla.ac.uk/steps/glossary/sampling.html</w:t>
        </w:r>
      </w:hyperlink>
    </w:p>
    <w:p w:rsidR="00EA7347" w:rsidRDefault="00EA7347">
      <w:pPr>
        <w:jc w:val="center"/>
        <w:rPr>
          <w:sz w:val="18"/>
        </w:rPr>
      </w:pPr>
      <w:r>
        <w:rPr>
          <w:sz w:val="18"/>
        </w:rPr>
        <w:t xml:space="preserve">Retrieved </w:t>
      </w:r>
      <w:r w:rsidR="000346CB">
        <w:rPr>
          <w:sz w:val="18"/>
        </w:rPr>
        <w:t xml:space="preserve">February </w:t>
      </w:r>
      <w:r w:rsidR="009B4FC3">
        <w:rPr>
          <w:sz w:val="18"/>
        </w:rPr>
        <w:t>12</w:t>
      </w:r>
      <w:r>
        <w:rPr>
          <w:sz w:val="18"/>
        </w:rPr>
        <w:t>, 20</w:t>
      </w:r>
      <w:r w:rsidR="000346CB">
        <w:rPr>
          <w:sz w:val="18"/>
        </w:rPr>
        <w:t>1</w:t>
      </w:r>
      <w:r w:rsidR="009B4FC3">
        <w:rPr>
          <w:sz w:val="18"/>
        </w:rPr>
        <w:t>7</w:t>
      </w:r>
      <w:r w:rsidR="0050420E">
        <w:rPr>
          <w:sz w:val="18"/>
        </w:rPr>
        <w:t xml:space="preserve">        </w:t>
      </w:r>
      <w:r w:rsidR="009B4FC3">
        <w:rPr>
          <w:sz w:val="18"/>
        </w:rPr>
        <w:t>Spring 2017</w:t>
      </w:r>
      <w:bookmarkStart w:id="0" w:name="_GoBack"/>
      <w:bookmarkEnd w:id="0"/>
    </w:p>
    <w:p w:rsidR="00EA7347" w:rsidRDefault="00EA7347">
      <w:pPr>
        <w:jc w:val="center"/>
        <w:rPr>
          <w:sz w:val="1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90"/>
      </w:tblGrid>
      <w:tr w:rsidR="00EA7347">
        <w:trPr>
          <w:tblCellSpacing w:w="15" w:type="dxa"/>
        </w:trPr>
        <w:tc>
          <w:tcPr>
            <w:tcW w:w="0" w:type="auto"/>
            <w:vAlign w:val="center"/>
          </w:tcPr>
          <w:p w:rsidR="00EA7347" w:rsidRDefault="00010B19">
            <w:pPr>
              <w:rPr>
                <w:color w:val="000099"/>
                <w:sz w:val="18"/>
              </w:rPr>
            </w:pPr>
            <w:r>
              <w:rPr>
                <w:noProof/>
                <w:color w:val="FF0000"/>
                <w:sz w:val="18"/>
              </w:rPr>
              <w:drawing>
                <wp:inline distT="0" distB="0" distL="0" distR="0">
                  <wp:extent cx="3790950" cy="1209675"/>
                  <wp:effectExtent l="19050" t="0" r="0" b="0"/>
                  <wp:docPr id="3" name="Picture 3" descr="STEPS Statistics Glossa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S Statistics Glossary"/>
                          <pic:cNvPicPr>
                            <a:picLocks noChangeAspect="1" noChangeArrowheads="1"/>
                          </pic:cNvPicPr>
                        </pic:nvPicPr>
                        <pic:blipFill>
                          <a:blip r:embed="rId8" cstate="print"/>
                          <a:srcRect/>
                          <a:stretch>
                            <a:fillRect/>
                          </a:stretch>
                        </pic:blipFill>
                        <pic:spPr bwMode="auto">
                          <a:xfrm>
                            <a:off x="0" y="0"/>
                            <a:ext cx="3790950" cy="1209675"/>
                          </a:xfrm>
                          <a:prstGeom prst="rect">
                            <a:avLst/>
                          </a:prstGeom>
                          <a:noFill/>
                          <a:ln w="9525">
                            <a:noFill/>
                            <a:miter lim="800000"/>
                            <a:headEnd/>
                            <a:tailEnd/>
                          </a:ln>
                        </pic:spPr>
                      </pic:pic>
                    </a:graphicData>
                  </a:graphic>
                </wp:inline>
              </w:drawing>
            </w:r>
          </w:p>
        </w:tc>
      </w:tr>
    </w:tbl>
    <w:p w:rsidR="00EA7347" w:rsidRDefault="00EA7347">
      <w:pPr>
        <w:rPr>
          <w:vanish/>
          <w:sz w:val="18"/>
        </w:rPr>
      </w:pPr>
    </w:p>
    <w:tbl>
      <w:tblPr>
        <w:tblW w:w="5000" w:type="pct"/>
        <w:tblCellSpacing w:w="150" w:type="dxa"/>
        <w:tblCellMar>
          <w:top w:w="15" w:type="dxa"/>
          <w:left w:w="15" w:type="dxa"/>
          <w:bottom w:w="15" w:type="dxa"/>
          <w:right w:w="15" w:type="dxa"/>
        </w:tblCellMar>
        <w:tblLook w:val="0000" w:firstRow="0" w:lastRow="0" w:firstColumn="0" w:lastColumn="0" w:noHBand="0" w:noVBand="0"/>
      </w:tblPr>
      <w:tblGrid>
        <w:gridCol w:w="486"/>
        <w:gridCol w:w="9432"/>
      </w:tblGrid>
      <w:tr w:rsidR="00EA7347">
        <w:trPr>
          <w:tblCellSpacing w:w="150" w:type="dxa"/>
        </w:trPr>
        <w:tc>
          <w:tcPr>
            <w:tcW w:w="0" w:type="auto"/>
            <w:vAlign w:val="center"/>
          </w:tcPr>
          <w:p w:rsidR="00EA7347" w:rsidRDefault="00EA7347">
            <w:pPr>
              <w:rPr>
                <w:color w:val="000099"/>
                <w:sz w:val="18"/>
              </w:rPr>
            </w:pPr>
          </w:p>
        </w:tc>
        <w:tc>
          <w:tcPr>
            <w:tcW w:w="0" w:type="auto"/>
            <w:vAlign w:val="center"/>
          </w:tcPr>
          <w:p w:rsidR="00EA7347" w:rsidRDefault="00EA7347">
            <w:pPr>
              <w:pStyle w:val="Heading2"/>
              <w:rPr>
                <w:rFonts w:ascii="Helvetica" w:hAnsi="Helvetica"/>
                <w:sz w:val="18"/>
              </w:rPr>
            </w:pPr>
            <w:r>
              <w:rPr>
                <w:rFonts w:ascii="Helvetica" w:hAnsi="Helvetica"/>
                <w:sz w:val="18"/>
              </w:rPr>
              <w:t>Sampling</w:t>
            </w:r>
          </w:p>
          <w:tbl>
            <w:tblPr>
              <w:tblW w:w="4500" w:type="pct"/>
              <w:tblCellSpacing w:w="15" w:type="dxa"/>
              <w:tblCellMar>
                <w:top w:w="15" w:type="dxa"/>
                <w:left w:w="15" w:type="dxa"/>
                <w:bottom w:w="15" w:type="dxa"/>
                <w:right w:w="15" w:type="dxa"/>
              </w:tblCellMar>
              <w:tblLook w:val="0000" w:firstRow="0" w:lastRow="0" w:firstColumn="0" w:lastColumn="0" w:noHBand="0" w:noVBand="0"/>
            </w:tblPr>
            <w:tblGrid>
              <w:gridCol w:w="4028"/>
              <w:gridCol w:w="4029"/>
            </w:tblGrid>
            <w:tr w:rsidR="00EA7347">
              <w:trPr>
                <w:tblCellSpacing w:w="15" w:type="dxa"/>
              </w:trPr>
              <w:tc>
                <w:tcPr>
                  <w:tcW w:w="2500" w:type="pct"/>
                </w:tcPr>
                <w:p w:rsidR="00EA7347" w:rsidRDefault="009B4FC3">
                  <w:pPr>
                    <w:pStyle w:val="NormalWeb"/>
                    <w:rPr>
                      <w:rFonts w:ascii="Helvetica" w:hAnsi="Helvetica"/>
                      <w:sz w:val="18"/>
                    </w:rPr>
                  </w:pPr>
                  <w:hyperlink r:id="rId9" w:anchor="targpop" w:history="1">
                    <w:r w:rsidR="00EA7347">
                      <w:rPr>
                        <w:rStyle w:val="Hyperlink"/>
                        <w:rFonts w:ascii="Helvetica" w:hAnsi="Helvetica"/>
                        <w:b/>
                        <w:bCs/>
                        <w:sz w:val="18"/>
                      </w:rPr>
                      <w:t>Target Population</w:t>
                    </w:r>
                  </w:hyperlink>
                </w:p>
                <w:p w:rsidR="00EA7347" w:rsidRDefault="009B4FC3">
                  <w:pPr>
                    <w:pStyle w:val="NormalWeb"/>
                    <w:rPr>
                      <w:rFonts w:ascii="Helvetica" w:hAnsi="Helvetica"/>
                      <w:sz w:val="18"/>
                    </w:rPr>
                  </w:pPr>
                  <w:hyperlink r:id="rId10" w:anchor="matsamp" w:history="1">
                    <w:r w:rsidR="00EA7347">
                      <w:rPr>
                        <w:rStyle w:val="Hyperlink"/>
                        <w:rFonts w:ascii="Helvetica" w:hAnsi="Helvetica"/>
                        <w:b/>
                        <w:bCs/>
                        <w:sz w:val="18"/>
                      </w:rPr>
                      <w:t>Matched Samples</w:t>
                    </w:r>
                  </w:hyperlink>
                </w:p>
                <w:p w:rsidR="00EA7347" w:rsidRDefault="009B4FC3">
                  <w:pPr>
                    <w:pStyle w:val="NormalWeb"/>
                    <w:rPr>
                      <w:rFonts w:ascii="Helvetica" w:hAnsi="Helvetica"/>
                      <w:sz w:val="18"/>
                    </w:rPr>
                  </w:pPr>
                  <w:hyperlink r:id="rId11" w:anchor="indepsamp" w:history="1">
                    <w:r w:rsidR="00EA7347">
                      <w:rPr>
                        <w:rStyle w:val="Hyperlink"/>
                        <w:rFonts w:ascii="Helvetica" w:hAnsi="Helvetica"/>
                        <w:b/>
                        <w:bCs/>
                        <w:sz w:val="18"/>
                      </w:rPr>
                      <w:t>Independent Samples</w:t>
                    </w:r>
                  </w:hyperlink>
                </w:p>
                <w:p w:rsidR="00EA7347" w:rsidRDefault="009B4FC3">
                  <w:pPr>
                    <w:pStyle w:val="NormalWeb"/>
                    <w:rPr>
                      <w:rFonts w:ascii="Helvetica" w:hAnsi="Helvetica"/>
                      <w:sz w:val="18"/>
                    </w:rPr>
                  </w:pPr>
                  <w:hyperlink r:id="rId12" w:anchor="randsamp" w:history="1">
                    <w:r w:rsidR="00EA7347">
                      <w:rPr>
                        <w:rStyle w:val="Hyperlink"/>
                        <w:rFonts w:ascii="Helvetica" w:hAnsi="Helvetica"/>
                        <w:b/>
                        <w:bCs/>
                        <w:sz w:val="18"/>
                      </w:rPr>
                      <w:t>Random Sampling</w:t>
                    </w:r>
                  </w:hyperlink>
                </w:p>
                <w:p w:rsidR="00EA7347" w:rsidRDefault="009B4FC3">
                  <w:pPr>
                    <w:pStyle w:val="NormalWeb"/>
                    <w:rPr>
                      <w:rFonts w:ascii="Helvetica" w:hAnsi="Helvetica"/>
                      <w:sz w:val="18"/>
                    </w:rPr>
                  </w:pPr>
                  <w:hyperlink r:id="rId13" w:anchor="srs" w:history="1">
                    <w:r w:rsidR="00EA7347">
                      <w:rPr>
                        <w:rStyle w:val="Hyperlink"/>
                        <w:rFonts w:ascii="Helvetica" w:hAnsi="Helvetica"/>
                        <w:b/>
                        <w:bCs/>
                        <w:sz w:val="18"/>
                      </w:rPr>
                      <w:t>Simple Random Sampling</w:t>
                    </w:r>
                  </w:hyperlink>
                </w:p>
                <w:p w:rsidR="00EA7347" w:rsidRDefault="009B4FC3">
                  <w:pPr>
                    <w:pStyle w:val="NormalWeb"/>
                    <w:rPr>
                      <w:rFonts w:ascii="Helvetica" w:hAnsi="Helvetica"/>
                      <w:sz w:val="18"/>
                    </w:rPr>
                  </w:pPr>
                  <w:hyperlink r:id="rId14" w:anchor="stratsamp" w:history="1">
                    <w:r w:rsidR="00EA7347">
                      <w:rPr>
                        <w:rStyle w:val="Hyperlink"/>
                        <w:rFonts w:ascii="Helvetica" w:hAnsi="Helvetica"/>
                        <w:b/>
                        <w:bCs/>
                        <w:sz w:val="18"/>
                      </w:rPr>
                      <w:t>Stratified Sampling</w:t>
                    </w:r>
                  </w:hyperlink>
                </w:p>
                <w:p w:rsidR="00EA7347" w:rsidRDefault="009B4FC3">
                  <w:pPr>
                    <w:pStyle w:val="NormalWeb"/>
                    <w:rPr>
                      <w:rFonts w:ascii="Helvetica" w:hAnsi="Helvetica"/>
                      <w:sz w:val="18"/>
                    </w:rPr>
                  </w:pPr>
                  <w:hyperlink r:id="rId15" w:anchor="clustsamp" w:history="1">
                    <w:r w:rsidR="00EA7347">
                      <w:rPr>
                        <w:rStyle w:val="Hyperlink"/>
                        <w:rFonts w:ascii="Helvetica" w:hAnsi="Helvetica"/>
                        <w:b/>
                        <w:bCs/>
                        <w:sz w:val="18"/>
                      </w:rPr>
                      <w:t>Cluster Sampling</w:t>
                    </w:r>
                  </w:hyperlink>
                </w:p>
              </w:tc>
              <w:tc>
                <w:tcPr>
                  <w:tcW w:w="2500" w:type="pct"/>
                </w:tcPr>
                <w:p w:rsidR="00EA7347" w:rsidRDefault="009B4FC3">
                  <w:pPr>
                    <w:pStyle w:val="NormalWeb"/>
                    <w:rPr>
                      <w:rFonts w:ascii="Helvetica" w:hAnsi="Helvetica"/>
                      <w:sz w:val="18"/>
                    </w:rPr>
                  </w:pPr>
                  <w:hyperlink r:id="rId16" w:anchor="quotasamp" w:history="1">
                    <w:r w:rsidR="00EA7347">
                      <w:rPr>
                        <w:rStyle w:val="Hyperlink"/>
                        <w:rFonts w:ascii="Helvetica" w:hAnsi="Helvetica"/>
                        <w:b/>
                        <w:bCs/>
                        <w:sz w:val="18"/>
                      </w:rPr>
                      <w:t>Quota Sampling</w:t>
                    </w:r>
                  </w:hyperlink>
                </w:p>
                <w:p w:rsidR="00EA7347" w:rsidRDefault="009B4FC3">
                  <w:pPr>
                    <w:pStyle w:val="NormalWeb"/>
                    <w:rPr>
                      <w:rFonts w:ascii="Helvetica" w:hAnsi="Helvetica"/>
                      <w:sz w:val="18"/>
                    </w:rPr>
                  </w:pPr>
                  <w:hyperlink r:id="rId17" w:anchor="spatsamp" w:history="1">
                    <w:r w:rsidR="00EA7347">
                      <w:rPr>
                        <w:rStyle w:val="Hyperlink"/>
                        <w:rFonts w:ascii="Helvetica" w:hAnsi="Helvetica"/>
                        <w:b/>
                        <w:bCs/>
                        <w:sz w:val="18"/>
                      </w:rPr>
                      <w:t>Spatial Sampling</w:t>
                    </w:r>
                  </w:hyperlink>
                </w:p>
                <w:p w:rsidR="00EA7347" w:rsidRDefault="009B4FC3">
                  <w:pPr>
                    <w:pStyle w:val="NormalWeb"/>
                    <w:rPr>
                      <w:rFonts w:ascii="Helvetica" w:hAnsi="Helvetica"/>
                      <w:sz w:val="18"/>
                    </w:rPr>
                  </w:pPr>
                  <w:hyperlink r:id="rId18" w:anchor="samplingvar" w:history="1">
                    <w:r w:rsidR="00EA7347">
                      <w:rPr>
                        <w:rStyle w:val="Hyperlink"/>
                        <w:rFonts w:ascii="Helvetica" w:hAnsi="Helvetica"/>
                        <w:b/>
                        <w:bCs/>
                        <w:sz w:val="18"/>
                      </w:rPr>
                      <w:t>Sampling Variability</w:t>
                    </w:r>
                  </w:hyperlink>
                </w:p>
                <w:p w:rsidR="00EA7347" w:rsidRDefault="009B4FC3">
                  <w:pPr>
                    <w:pStyle w:val="NormalWeb"/>
                    <w:rPr>
                      <w:rFonts w:ascii="Helvetica" w:hAnsi="Helvetica"/>
                      <w:sz w:val="18"/>
                    </w:rPr>
                  </w:pPr>
                  <w:hyperlink r:id="rId19" w:anchor="stanerr" w:history="1">
                    <w:r w:rsidR="00EA7347">
                      <w:rPr>
                        <w:rStyle w:val="Hyperlink"/>
                        <w:rFonts w:ascii="Helvetica" w:hAnsi="Helvetica"/>
                        <w:b/>
                        <w:bCs/>
                        <w:sz w:val="18"/>
                      </w:rPr>
                      <w:t>Standard Error</w:t>
                    </w:r>
                  </w:hyperlink>
                </w:p>
                <w:p w:rsidR="00EA7347" w:rsidRDefault="009B4FC3">
                  <w:pPr>
                    <w:pStyle w:val="NormalWeb"/>
                    <w:rPr>
                      <w:rFonts w:ascii="Helvetica" w:hAnsi="Helvetica"/>
                      <w:sz w:val="18"/>
                    </w:rPr>
                  </w:pPr>
                  <w:hyperlink r:id="rId20" w:anchor="bias" w:history="1">
                    <w:r w:rsidR="00EA7347">
                      <w:rPr>
                        <w:rStyle w:val="Hyperlink"/>
                        <w:rFonts w:ascii="Helvetica" w:hAnsi="Helvetica"/>
                        <w:b/>
                        <w:bCs/>
                        <w:sz w:val="18"/>
                      </w:rPr>
                      <w:t>Bias</w:t>
                    </w:r>
                  </w:hyperlink>
                </w:p>
                <w:p w:rsidR="00EA7347" w:rsidRDefault="009B4FC3">
                  <w:pPr>
                    <w:pStyle w:val="NormalWeb"/>
                    <w:rPr>
                      <w:rFonts w:ascii="Helvetica" w:hAnsi="Helvetica"/>
                      <w:sz w:val="18"/>
                    </w:rPr>
                  </w:pPr>
                  <w:hyperlink r:id="rId21" w:anchor="prec" w:history="1">
                    <w:r w:rsidR="00EA7347">
                      <w:rPr>
                        <w:rStyle w:val="Hyperlink"/>
                        <w:rFonts w:ascii="Helvetica" w:hAnsi="Helvetica"/>
                        <w:b/>
                        <w:bCs/>
                        <w:sz w:val="18"/>
                      </w:rPr>
                      <w:t>Precision</w:t>
                    </w:r>
                  </w:hyperlink>
                </w:p>
              </w:tc>
            </w:tr>
          </w:tbl>
          <w:p w:rsidR="00EA7347" w:rsidRDefault="00EA7347">
            <w:pPr>
              <w:pStyle w:val="NormalWeb"/>
              <w:spacing w:before="0" w:beforeAutospacing="0" w:after="0" w:afterAutospacing="0"/>
              <w:rPr>
                <w:rFonts w:ascii="Helvetica" w:hAnsi="Helvetica"/>
                <w:vanish/>
                <w:sz w:val="1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309"/>
            </w:tblGrid>
            <w:tr w:rsidR="00EA7347">
              <w:trPr>
                <w:tblCellSpacing w:w="15" w:type="dxa"/>
              </w:trPr>
              <w:tc>
                <w:tcPr>
                  <w:tcW w:w="0" w:type="auto"/>
                  <w:vAlign w:val="center"/>
                </w:tcPr>
                <w:p w:rsidR="00EA7347" w:rsidRDefault="009B4FC3">
                  <w:pPr>
                    <w:rPr>
                      <w:rFonts w:ascii="Helvetica" w:hAnsi="Helvetica"/>
                      <w:sz w:val="18"/>
                    </w:rPr>
                  </w:pPr>
                  <w:r>
                    <w:rPr>
                      <w:rFonts w:ascii="Helvetica" w:hAnsi="Helvetica"/>
                      <w:sz w:val="18"/>
                    </w:rPr>
                    <w:pict>
                      <v:rect id="_x0000_i1025" style="width:0;height:1.5pt" o:hralign="center" o:hrstd="t" o:hrnoshade="t" o:hr="t" fillcolor="gray" stroked="f"/>
                    </w:pict>
                  </w:r>
                </w:p>
                <w:p w:rsidR="00EA7347" w:rsidRDefault="009B4FC3">
                  <w:pPr>
                    <w:rPr>
                      <w:rFonts w:ascii="Helvetica" w:hAnsi="Helvetica"/>
                      <w:sz w:val="18"/>
                    </w:rPr>
                  </w:pPr>
                  <w:hyperlink r:id="rId22" w:history="1">
                    <w:r w:rsidR="00EA7347">
                      <w:rPr>
                        <w:rStyle w:val="Hyperlink"/>
                        <w:rFonts w:ascii="Helvetica" w:hAnsi="Helvetica"/>
                        <w:sz w:val="18"/>
                      </w:rPr>
                      <w:t>Main Contents page</w:t>
                    </w:r>
                  </w:hyperlink>
                  <w:r w:rsidR="00EA7347">
                    <w:rPr>
                      <w:rFonts w:ascii="Helvetica" w:hAnsi="Helvetica"/>
                      <w:sz w:val="18"/>
                    </w:rPr>
                    <w:t xml:space="preserve"> | </w:t>
                  </w:r>
                  <w:hyperlink r:id="rId23" w:history="1">
                    <w:r w:rsidR="00EA7347">
                      <w:rPr>
                        <w:rStyle w:val="Hyperlink"/>
                        <w:rFonts w:ascii="Helvetica" w:hAnsi="Helvetica"/>
                        <w:sz w:val="18"/>
                      </w:rPr>
                      <w:t>Index of all entries</w:t>
                    </w:r>
                  </w:hyperlink>
                  <w:r w:rsidR="00EA7347">
                    <w:rPr>
                      <w:rFonts w:ascii="Helvetica" w:hAnsi="Helvetica"/>
                      <w:sz w:val="18"/>
                    </w:rPr>
                    <w:t xml:space="preserve"> </w:t>
                  </w:r>
                </w:p>
                <w:p w:rsidR="00EA7347" w:rsidRDefault="009B4FC3">
                  <w:pPr>
                    <w:rPr>
                      <w:rFonts w:ascii="Helvetica" w:hAnsi="Helvetica"/>
                      <w:color w:val="000099"/>
                      <w:sz w:val="18"/>
                    </w:rPr>
                  </w:pPr>
                  <w:r>
                    <w:rPr>
                      <w:rFonts w:ascii="Helvetica" w:hAnsi="Helvetica"/>
                      <w:sz w:val="18"/>
                    </w:rPr>
                    <w:pict>
                      <v:rect id="_x0000_i1026" style="width:0;height:1.5pt" o:hralign="center" o:hrstd="t" o:hrnoshade="t" o:hr="t" fillcolor="gray" stroked="f"/>
                    </w:pict>
                  </w:r>
                </w:p>
              </w:tc>
            </w:tr>
          </w:tbl>
          <w:p w:rsidR="00EA7347" w:rsidRDefault="00EA7347">
            <w:pPr>
              <w:rPr>
                <w:rFonts w:ascii="Helvetica" w:hAnsi="Helvetica"/>
                <w:sz w:val="18"/>
              </w:rPr>
            </w:pPr>
            <w:r>
              <w:rPr>
                <w:rFonts w:ascii="Helvetica" w:hAnsi="Helvetica"/>
                <w:sz w:val="18"/>
              </w:rPr>
              <w:br/>
            </w:r>
            <w:r w:rsidR="00010B19">
              <w:rPr>
                <w:rFonts w:ascii="Helvetica" w:hAnsi="Helvetica"/>
                <w:noProof/>
                <w:sz w:val="18"/>
              </w:rPr>
              <w:drawing>
                <wp:inline distT="0" distB="0" distL="0" distR="0">
                  <wp:extent cx="304800" cy="304800"/>
                  <wp:effectExtent l="19050" t="0" r="0" b="0"/>
                  <wp:docPr id="4" name="Picture 4"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Helvetica" w:hAnsi="Helvetica"/>
                <w:b/>
                <w:bCs/>
                <w:sz w:val="18"/>
              </w:rPr>
              <w:t>Target Population</w:t>
            </w:r>
            <w:r>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The target population is the entire group a researcher is interested in; the group about which the researcher wishes to draw conclusions.</w:t>
            </w:r>
          </w:p>
          <w:p w:rsidR="00EA7347" w:rsidRDefault="00EA7347">
            <w:pPr>
              <w:pStyle w:val="NormalWeb"/>
              <w:rPr>
                <w:rFonts w:ascii="Helvetica" w:hAnsi="Helvetica"/>
                <w:sz w:val="18"/>
              </w:rPr>
            </w:pPr>
            <w:r>
              <w:rPr>
                <w:rFonts w:ascii="Helvetica" w:hAnsi="Helvetica"/>
                <w:i/>
                <w:iCs/>
                <w:sz w:val="18"/>
              </w:rPr>
              <w:t>Example</w:t>
            </w:r>
            <w:r>
              <w:rPr>
                <w:rFonts w:ascii="Helvetica" w:hAnsi="Helvetica"/>
                <w:sz w:val="18"/>
              </w:rPr>
              <w:t xml:space="preserve"> </w:t>
            </w:r>
            <w:r>
              <w:rPr>
                <w:rFonts w:ascii="Helvetica" w:hAnsi="Helvetica"/>
                <w:sz w:val="18"/>
              </w:rPr>
              <w:br/>
              <w:t xml:space="preserve">Suppose we take a group of men aged 35-40 who have suffered an initial heart attack. The purpose of this study could be to compare the effectiveness of two drug </w:t>
            </w:r>
            <w:proofErr w:type="spellStart"/>
            <w:r>
              <w:rPr>
                <w:rFonts w:ascii="Helvetica" w:hAnsi="Helvetica"/>
                <w:sz w:val="18"/>
              </w:rPr>
              <w:t>regimes</w:t>
            </w:r>
            <w:proofErr w:type="spellEnd"/>
            <w:r>
              <w:rPr>
                <w:rFonts w:ascii="Helvetica" w:hAnsi="Helvetica"/>
                <w:sz w:val="18"/>
              </w:rPr>
              <w:t xml:space="preserve"> for delaying or preventing further attacks. The target population here would be all men meeting the same general conditions as those actually included in the study.</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5" name="Picture 5"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Matched Samples</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 xml:space="preserve">Matched samples can arise in the following situations: </w:t>
            </w:r>
          </w:p>
          <w:p w:rsidR="00EA7347" w:rsidRDefault="00EA7347">
            <w:pPr>
              <w:numPr>
                <w:ilvl w:val="0"/>
                <w:numId w:val="1"/>
              </w:numPr>
              <w:spacing w:before="100" w:beforeAutospacing="1" w:after="240"/>
              <w:rPr>
                <w:rFonts w:ascii="Helvetica" w:hAnsi="Helvetica"/>
                <w:sz w:val="18"/>
              </w:rPr>
            </w:pPr>
            <w:r>
              <w:rPr>
                <w:rFonts w:ascii="Helvetica" w:hAnsi="Helvetica"/>
                <w:sz w:val="18"/>
              </w:rPr>
              <w:t xml:space="preserve">Two samples in which the members are clearly paired, or are matched explicitly by the researcher. For example, IQ measurements on pairs of identical twins. </w:t>
            </w:r>
          </w:p>
          <w:p w:rsidR="00EA7347" w:rsidRDefault="00EA7347">
            <w:pPr>
              <w:numPr>
                <w:ilvl w:val="0"/>
                <w:numId w:val="1"/>
              </w:numPr>
              <w:spacing w:before="100" w:beforeAutospacing="1" w:after="100" w:afterAutospacing="1"/>
              <w:rPr>
                <w:rFonts w:ascii="Helvetica" w:hAnsi="Helvetica"/>
                <w:sz w:val="18"/>
              </w:rPr>
            </w:pPr>
            <w:r>
              <w:rPr>
                <w:rFonts w:ascii="Helvetica" w:hAnsi="Helvetica"/>
                <w:sz w:val="18"/>
              </w:rPr>
              <w:t xml:space="preserve">Those samples in which the same attribute, or variable, is measured twice on each subject, under different circumstances. Commonly called repeated measures. Examples include the times of a group of athletes for 1500m before and after a week of special training; or the milk yields of cows before and </w:t>
            </w:r>
            <w:r>
              <w:rPr>
                <w:rFonts w:ascii="Helvetica" w:hAnsi="Helvetica"/>
                <w:sz w:val="18"/>
              </w:rPr>
              <w:lastRenderedPageBreak/>
              <w:t>after being fed a particular diet.</w:t>
            </w:r>
          </w:p>
          <w:p w:rsidR="00EA7347" w:rsidRDefault="00EA7347">
            <w:pPr>
              <w:pStyle w:val="NormalWeb"/>
              <w:rPr>
                <w:rFonts w:ascii="Helvetica" w:hAnsi="Helvetica"/>
                <w:sz w:val="18"/>
              </w:rPr>
            </w:pPr>
            <w:r>
              <w:rPr>
                <w:rFonts w:ascii="Helvetica" w:hAnsi="Helvetica"/>
                <w:sz w:val="18"/>
              </w:rPr>
              <w:t>Sometimes, the difference in the value of the measurement of interest for each matched pair is calculated, for example, the difference between before and after measurements, and these figures then form a single sample for an appropriate statistical analysis.</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6" name="Picture 6"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Independent Sampling</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Independent samples are those samples selected from the same population, or different populations, which have no effect on one another. That is, no correlation exists between the samples.</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7" name="Picture 7"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Random Sampling</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Random sampling is a sampling technique where we select a group of subjects (a sample) for study from a larger group (a population). Each individual is chosen entirely by chance and each member of the population has a known, but possibly non-equal, chance of being included in the sample.</w:t>
            </w:r>
          </w:p>
          <w:p w:rsidR="00EA7347" w:rsidRDefault="00EA7347">
            <w:pPr>
              <w:pStyle w:val="NormalWeb"/>
              <w:rPr>
                <w:rFonts w:ascii="Helvetica" w:hAnsi="Helvetica"/>
                <w:sz w:val="18"/>
              </w:rPr>
            </w:pPr>
            <w:r>
              <w:rPr>
                <w:rFonts w:ascii="Helvetica" w:hAnsi="Helvetica"/>
                <w:sz w:val="18"/>
              </w:rPr>
              <w:t>By using random sampling, the likelihood of bias is reduced.</w:t>
            </w:r>
          </w:p>
          <w:p w:rsidR="00EA7347" w:rsidRDefault="00EA7347">
            <w:pPr>
              <w:pStyle w:val="NormalWeb"/>
              <w:rPr>
                <w:rFonts w:ascii="Helvetica" w:hAnsi="Helvetica"/>
                <w:sz w:val="18"/>
              </w:rPr>
            </w:pPr>
            <w:r>
              <w:rPr>
                <w:rFonts w:ascii="Helvetica" w:hAnsi="Helvetica"/>
                <w:sz w:val="18"/>
              </w:rPr>
              <w:t xml:space="preserve">Compare </w:t>
            </w:r>
            <w:hyperlink r:id="rId25" w:anchor="srs" w:history="1">
              <w:r>
                <w:rPr>
                  <w:rStyle w:val="Hyperlink"/>
                  <w:rFonts w:ascii="Helvetica" w:hAnsi="Helvetica"/>
                  <w:sz w:val="18"/>
                </w:rPr>
                <w:t>simple random sampling</w:t>
              </w:r>
            </w:hyperlink>
            <w:r>
              <w:rPr>
                <w:rFonts w:ascii="Helvetica" w:hAnsi="Helvetica"/>
                <w:sz w:val="18"/>
              </w:rPr>
              <w:t>.</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8" name="Picture 8"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Simple Random Sampling</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Simple random sampling is the basic sampling technique where we select a group of subjects (a sample) for study from a larger group (a population). Each individual is chosen entirely by chance and each member of the population has an equal chance of being included in the sample. Every possible sample of a given size has the same chance of selection; i.e. each member of the population is equally likely to be chosen at any stage in the sampling process.</w:t>
            </w:r>
          </w:p>
          <w:p w:rsidR="00EA7347" w:rsidRDefault="00EA7347">
            <w:pPr>
              <w:pStyle w:val="NormalWeb"/>
              <w:rPr>
                <w:rFonts w:ascii="Helvetica" w:hAnsi="Helvetica"/>
                <w:sz w:val="18"/>
              </w:rPr>
            </w:pPr>
            <w:r>
              <w:rPr>
                <w:rFonts w:ascii="Helvetica" w:hAnsi="Helvetica"/>
                <w:sz w:val="18"/>
              </w:rPr>
              <w:t xml:space="preserve">Compare </w:t>
            </w:r>
            <w:hyperlink r:id="rId26" w:anchor="randsamp" w:history="1">
              <w:r>
                <w:rPr>
                  <w:rStyle w:val="Hyperlink"/>
                  <w:rFonts w:ascii="Helvetica" w:hAnsi="Helvetica"/>
                  <w:sz w:val="18"/>
                </w:rPr>
                <w:t>random sampling</w:t>
              </w:r>
            </w:hyperlink>
            <w:r>
              <w:rPr>
                <w:rFonts w:ascii="Helvetica" w:hAnsi="Helvetica"/>
                <w:sz w:val="18"/>
              </w:rPr>
              <w:t>.</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9" name="Picture 9"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Stratified Sampling</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There may often be factors which divide up the population into sub-populations (groups / strata) and we may expect the measurement of interest to vary among the different sub-populations. This has to be accounted for when we select a sample from the population in order that we obtain a sample that is representative of the population. This is achieved by stratified sampling.</w:t>
            </w:r>
          </w:p>
          <w:p w:rsidR="00EA7347" w:rsidRDefault="00EA7347">
            <w:pPr>
              <w:pStyle w:val="NormalWeb"/>
              <w:rPr>
                <w:rFonts w:ascii="Helvetica" w:hAnsi="Helvetica"/>
                <w:sz w:val="18"/>
              </w:rPr>
            </w:pPr>
            <w:r>
              <w:rPr>
                <w:rFonts w:ascii="Helvetica" w:hAnsi="Helvetica"/>
                <w:sz w:val="18"/>
              </w:rPr>
              <w:t>A stratified sample is obtained by taking samples from each stratum or sub-group of a population.</w:t>
            </w:r>
          </w:p>
          <w:p w:rsidR="00EA7347" w:rsidRDefault="00EA7347">
            <w:pPr>
              <w:pStyle w:val="NormalWeb"/>
              <w:rPr>
                <w:rFonts w:ascii="Helvetica" w:hAnsi="Helvetica"/>
                <w:sz w:val="18"/>
              </w:rPr>
            </w:pPr>
            <w:r>
              <w:rPr>
                <w:rFonts w:ascii="Helvetica" w:hAnsi="Helvetica"/>
                <w:sz w:val="18"/>
              </w:rPr>
              <w:t>When we sample a population with several strata, we generally require that the proportion of each stratum in the sample should be the same as in the population.</w:t>
            </w:r>
          </w:p>
          <w:p w:rsidR="00EA7347" w:rsidRDefault="00EA7347">
            <w:pPr>
              <w:pStyle w:val="NormalWeb"/>
              <w:rPr>
                <w:rFonts w:ascii="Helvetica" w:hAnsi="Helvetica"/>
                <w:sz w:val="18"/>
              </w:rPr>
            </w:pPr>
            <w:r>
              <w:rPr>
                <w:rFonts w:ascii="Helvetica" w:hAnsi="Helvetica"/>
                <w:sz w:val="18"/>
              </w:rPr>
              <w:t xml:space="preserve">Stratified sampling techniques are generally used when the population is heterogeneous, or dissimilar, where certain homogeneous, or similar, sub-populations can be isolated (strata). Simple random sampling is most appropriate when the entire population from which the sample is taken is homogeneous. Some reasons for using stratified sampling over simple random sampling are: </w:t>
            </w:r>
          </w:p>
          <w:p w:rsidR="00EA7347" w:rsidRDefault="00EA7347">
            <w:pPr>
              <w:numPr>
                <w:ilvl w:val="0"/>
                <w:numId w:val="2"/>
              </w:numPr>
              <w:spacing w:before="100" w:beforeAutospacing="1" w:after="100" w:afterAutospacing="1"/>
              <w:rPr>
                <w:rFonts w:ascii="Helvetica" w:hAnsi="Helvetica"/>
                <w:sz w:val="18"/>
              </w:rPr>
            </w:pPr>
            <w:r>
              <w:rPr>
                <w:rFonts w:ascii="Helvetica" w:hAnsi="Helvetica"/>
                <w:sz w:val="18"/>
              </w:rPr>
              <w:t xml:space="preserve">the cost per observation in the survey may be reduced; </w:t>
            </w:r>
          </w:p>
          <w:p w:rsidR="00EA7347" w:rsidRDefault="00EA7347">
            <w:pPr>
              <w:numPr>
                <w:ilvl w:val="0"/>
                <w:numId w:val="2"/>
              </w:numPr>
              <w:spacing w:before="100" w:beforeAutospacing="1" w:after="100" w:afterAutospacing="1"/>
              <w:rPr>
                <w:rFonts w:ascii="Helvetica" w:hAnsi="Helvetica"/>
                <w:sz w:val="18"/>
              </w:rPr>
            </w:pPr>
            <w:r>
              <w:rPr>
                <w:rFonts w:ascii="Helvetica" w:hAnsi="Helvetica"/>
                <w:sz w:val="18"/>
              </w:rPr>
              <w:t xml:space="preserve">estimates of the population parameters may be wanted for each sub-population; </w:t>
            </w:r>
          </w:p>
          <w:p w:rsidR="00EA7347" w:rsidRDefault="00EA7347">
            <w:pPr>
              <w:numPr>
                <w:ilvl w:val="0"/>
                <w:numId w:val="2"/>
              </w:numPr>
              <w:spacing w:before="100" w:beforeAutospacing="1" w:after="100" w:afterAutospacing="1"/>
              <w:rPr>
                <w:rFonts w:ascii="Helvetica" w:hAnsi="Helvetica"/>
                <w:sz w:val="18"/>
              </w:rPr>
            </w:pPr>
            <w:proofErr w:type="gramStart"/>
            <w:r>
              <w:rPr>
                <w:rFonts w:ascii="Helvetica" w:hAnsi="Helvetica"/>
                <w:sz w:val="18"/>
              </w:rPr>
              <w:lastRenderedPageBreak/>
              <w:t>increased</w:t>
            </w:r>
            <w:proofErr w:type="gramEnd"/>
            <w:r>
              <w:rPr>
                <w:rFonts w:ascii="Helvetica" w:hAnsi="Helvetica"/>
                <w:sz w:val="18"/>
              </w:rPr>
              <w:t xml:space="preserve"> accuracy at given cost.</w:t>
            </w:r>
          </w:p>
          <w:p w:rsidR="00EA7347" w:rsidRDefault="00EA7347">
            <w:pPr>
              <w:pStyle w:val="NormalWeb"/>
              <w:rPr>
                <w:rFonts w:ascii="Helvetica" w:hAnsi="Helvetica"/>
                <w:sz w:val="18"/>
              </w:rPr>
            </w:pPr>
            <w:r>
              <w:rPr>
                <w:rFonts w:ascii="Helvetica" w:hAnsi="Helvetica"/>
                <w:i/>
                <w:iCs/>
                <w:sz w:val="18"/>
              </w:rPr>
              <w:t>Example</w:t>
            </w:r>
            <w:r>
              <w:rPr>
                <w:rFonts w:ascii="Helvetica" w:hAnsi="Helvetica"/>
                <w:sz w:val="18"/>
              </w:rPr>
              <w:t xml:space="preserve"> </w:t>
            </w:r>
            <w:r>
              <w:rPr>
                <w:rFonts w:ascii="Helvetica" w:hAnsi="Helvetica"/>
                <w:sz w:val="18"/>
              </w:rPr>
              <w:br/>
              <w:t xml:space="preserve">Suppose a farmer wishes to work out the average milk yield of each cow type in his herd which consists of Ayrshire, Friesian, Galloway and </w:t>
            </w:r>
            <w:smartTag w:uri="urn:schemas-microsoft-com:office:smarttags" w:element="place">
              <w:r>
                <w:rPr>
                  <w:rFonts w:ascii="Helvetica" w:hAnsi="Helvetica"/>
                  <w:sz w:val="18"/>
                </w:rPr>
                <w:t>Jersey</w:t>
              </w:r>
            </w:smartTag>
            <w:r>
              <w:rPr>
                <w:rFonts w:ascii="Helvetica" w:hAnsi="Helvetica"/>
                <w:sz w:val="18"/>
              </w:rPr>
              <w:t xml:space="preserve"> cows. He could divide up his herd into the four sub-groups and take samples from these.</w:t>
            </w:r>
          </w:p>
          <w:p w:rsidR="00EA7347" w:rsidRDefault="00010B19">
            <w:pPr>
              <w:rPr>
                <w:sz w:val="18"/>
              </w:rPr>
            </w:pPr>
            <w:r>
              <w:rPr>
                <w:noProof/>
                <w:sz w:val="18"/>
              </w:rPr>
              <w:drawing>
                <wp:inline distT="0" distB="0" distL="0" distR="0">
                  <wp:extent cx="304800" cy="304800"/>
                  <wp:effectExtent l="19050" t="0" r="0" b="0"/>
                  <wp:docPr id="10" name="Picture 10"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b/>
                <w:bCs/>
                <w:sz w:val="18"/>
              </w:rPr>
              <w:t>Cluster Sampling</w:t>
            </w:r>
            <w:r w:rsidR="00EA7347">
              <w:rPr>
                <w:sz w:val="18"/>
              </w:rPr>
              <w:t xml:space="preserve"> </w:t>
            </w:r>
          </w:p>
          <w:p w:rsidR="00EA7347" w:rsidRDefault="00EA7347">
            <w:pPr>
              <w:pStyle w:val="BodyText"/>
              <w:rPr>
                <w:sz w:val="18"/>
              </w:rPr>
            </w:pPr>
            <w:r>
              <w:rPr>
                <w:sz w:val="18"/>
              </w:rPr>
              <w:t>Cluster sampling is a sampling technique where the entire population is divided into groups, or clusters, and a random sample of these clusters are selected. All observations in the selected clusters are included in the sample.</w:t>
            </w:r>
          </w:p>
          <w:p w:rsidR="00EA7347" w:rsidRDefault="00EA7347">
            <w:pPr>
              <w:pStyle w:val="NormalWeb"/>
              <w:rPr>
                <w:rFonts w:ascii="Helvetica" w:hAnsi="Helvetica"/>
                <w:sz w:val="18"/>
              </w:rPr>
            </w:pPr>
            <w:r>
              <w:rPr>
                <w:rFonts w:ascii="Helvetica" w:hAnsi="Helvetica"/>
                <w:sz w:val="18"/>
              </w:rPr>
              <w:t xml:space="preserve">Cluster sampling is typically used when the researcher cannot get a complete list of the members of a population they wish to study but can get a complete list of groups or 'clusters' of the population. It is also used when a random sample would produce a list of subjects so widely scattered that surveying them would prove to be far too expensive, for example, people who live in different postal districts in the </w:t>
            </w:r>
            <w:smartTag w:uri="urn:schemas-microsoft-com:office:smarttags" w:element="country-region">
              <w:smartTag w:uri="urn:schemas-microsoft-com:office:smarttags" w:element="place">
                <w:r>
                  <w:rPr>
                    <w:rFonts w:ascii="Helvetica" w:hAnsi="Helvetica"/>
                    <w:sz w:val="18"/>
                  </w:rPr>
                  <w:t>UK</w:t>
                </w:r>
              </w:smartTag>
            </w:smartTag>
            <w:r>
              <w:rPr>
                <w:rFonts w:ascii="Helvetica" w:hAnsi="Helvetica"/>
                <w:sz w:val="18"/>
              </w:rPr>
              <w:t>.</w:t>
            </w:r>
          </w:p>
          <w:p w:rsidR="00EA7347" w:rsidRDefault="00EA7347">
            <w:pPr>
              <w:pStyle w:val="NormalWeb"/>
              <w:rPr>
                <w:rFonts w:ascii="Helvetica" w:hAnsi="Helvetica"/>
                <w:sz w:val="18"/>
              </w:rPr>
            </w:pPr>
            <w:r>
              <w:rPr>
                <w:rFonts w:ascii="Helvetica" w:hAnsi="Helvetica"/>
                <w:sz w:val="18"/>
              </w:rPr>
              <w:t>This sampling technique may well be more practical and/or economical than simple random sampling or stratified sampling.</w:t>
            </w:r>
          </w:p>
          <w:p w:rsidR="00EA7347" w:rsidRDefault="00EA7347">
            <w:pPr>
              <w:pStyle w:val="NormalWeb"/>
              <w:rPr>
                <w:rFonts w:ascii="Helvetica" w:hAnsi="Helvetica"/>
                <w:sz w:val="18"/>
              </w:rPr>
            </w:pPr>
            <w:r>
              <w:rPr>
                <w:rFonts w:ascii="Helvetica" w:hAnsi="Helvetica"/>
                <w:i/>
                <w:iCs/>
                <w:sz w:val="18"/>
              </w:rPr>
              <w:t>Example</w:t>
            </w:r>
            <w:r>
              <w:rPr>
                <w:rFonts w:ascii="Helvetica" w:hAnsi="Helvetica"/>
                <w:sz w:val="18"/>
              </w:rPr>
              <w:t xml:space="preserve"> </w:t>
            </w:r>
            <w:r>
              <w:rPr>
                <w:rFonts w:ascii="Helvetica" w:hAnsi="Helvetica"/>
                <w:sz w:val="18"/>
              </w:rPr>
              <w:br/>
              <w:t xml:space="preserve">Suppose that the Department of Agriculture wishes to investigate the use of pesticides by farmers in </w:t>
            </w:r>
            <w:smartTag w:uri="urn:schemas-microsoft-com:office:smarttags" w:element="country-region">
              <w:smartTag w:uri="urn:schemas-microsoft-com:office:smarttags" w:element="place">
                <w:r>
                  <w:rPr>
                    <w:rFonts w:ascii="Helvetica" w:hAnsi="Helvetica"/>
                    <w:sz w:val="18"/>
                  </w:rPr>
                  <w:t>England</w:t>
                </w:r>
              </w:smartTag>
            </w:smartTag>
            <w:r>
              <w:rPr>
                <w:rFonts w:ascii="Helvetica" w:hAnsi="Helvetica"/>
                <w:sz w:val="18"/>
              </w:rPr>
              <w:t xml:space="preserve">. A cluster sample could be taken by identifying the different counties in </w:t>
            </w:r>
            <w:smartTag w:uri="urn:schemas-microsoft-com:office:smarttags" w:element="country-region">
              <w:smartTag w:uri="urn:schemas-microsoft-com:office:smarttags" w:element="place">
                <w:r>
                  <w:rPr>
                    <w:rFonts w:ascii="Helvetica" w:hAnsi="Helvetica"/>
                    <w:sz w:val="18"/>
                  </w:rPr>
                  <w:t>England</w:t>
                </w:r>
              </w:smartTag>
            </w:smartTag>
            <w:r>
              <w:rPr>
                <w:rFonts w:ascii="Helvetica" w:hAnsi="Helvetica"/>
                <w:sz w:val="18"/>
              </w:rPr>
              <w:t xml:space="preserve"> as clusters. A sample of these counties (clusters) would then be chosen at random, so all farmers in those counties selected would be included in the sample. It can be seen here then that it is easier to visit several farmers in the same county than it is to travel to each farm in a random sample to observe the use of pesticides.</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11" name="Picture 11"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Quota Sampling</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Quota sampling is a method of sampling widely used in opinion polling and market research. Interviewers are each given a quota of subjects of specified type to attempt to recruit for example, an interviewer might be told to go out and select 20 adult men and 20 adult women, 10 teenage girls and 10 teenage boys so that they could interview them about their television viewing.</w:t>
            </w:r>
          </w:p>
          <w:p w:rsidR="00EA7347" w:rsidRDefault="00EA7347">
            <w:pPr>
              <w:pStyle w:val="NormalWeb"/>
              <w:rPr>
                <w:rFonts w:ascii="Helvetica" w:hAnsi="Helvetica"/>
                <w:sz w:val="18"/>
              </w:rPr>
            </w:pPr>
            <w:r>
              <w:rPr>
                <w:rFonts w:ascii="Helvetica" w:hAnsi="Helvetica"/>
                <w:sz w:val="18"/>
              </w:rPr>
              <w:t>It suffers from a number of methodological flaws, the most basic of which is that the sample is not a random sample and therefore the sampling distributions of any statistics are unknown.</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12" name="Picture 12"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Spatial Sampling</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This is an area of survey sampling concerned with sampling in two (or more) dimensions. For example, sampling of fields or other planar areas.</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13" name="Picture 13"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Sampling Variability</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 xml:space="preserve">Sampling variability refers to the different values which a given function of the data takes when it is computed for two or more samples drawn from the same population. </w:t>
            </w:r>
            <w:r>
              <w:rPr>
                <w:rFonts w:ascii="Helvetica" w:hAnsi="Helvetica"/>
                <w:sz w:val="18"/>
              </w:rPr>
              <w:br/>
            </w:r>
            <w:r>
              <w:rPr>
                <w:rFonts w:ascii="Helvetica" w:hAnsi="Helvetica"/>
                <w:sz w:val="18"/>
              </w:rPr>
              <w:br/>
            </w:r>
            <w:r w:rsidR="00010B19">
              <w:rPr>
                <w:rFonts w:ascii="Helvetica" w:hAnsi="Helvetica"/>
                <w:noProof/>
                <w:sz w:val="18"/>
              </w:rPr>
              <w:drawing>
                <wp:inline distT="0" distB="0" distL="0" distR="0">
                  <wp:extent cx="304800" cy="304800"/>
                  <wp:effectExtent l="19050" t="0" r="0" b="0"/>
                  <wp:docPr id="14" name="Picture 14"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Helvetica" w:hAnsi="Helvetica"/>
                <w:b/>
                <w:bCs/>
                <w:sz w:val="18"/>
              </w:rPr>
              <w:t>Standard Error</w:t>
            </w:r>
            <w:r>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 xml:space="preserve">Standard error is the standard deviation of the values of a given function of the data (parameter), over all </w:t>
            </w:r>
            <w:r>
              <w:rPr>
                <w:rFonts w:ascii="Helvetica" w:hAnsi="Helvetica"/>
                <w:sz w:val="18"/>
              </w:rPr>
              <w:lastRenderedPageBreak/>
              <w:t>possible samples of the same size.</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15" name="Picture 15"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Bias</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Bias is a term which refers to how far the average statistic lies from the parameter it is estimating, that is, the error which arises when estimating a quantity. Errors from chance will cancel each other out in the long run, those from bias will not.</w:t>
            </w:r>
          </w:p>
          <w:p w:rsidR="00EA7347" w:rsidRDefault="00EA7347">
            <w:pPr>
              <w:rPr>
                <w:rFonts w:ascii="Helvetica" w:hAnsi="Helvetica"/>
                <w:sz w:val="18"/>
              </w:rPr>
            </w:pPr>
            <w:r>
              <w:rPr>
                <w:rFonts w:ascii="Helvetica" w:hAnsi="Helvetica"/>
                <w:sz w:val="18"/>
              </w:rPr>
              <w:t xml:space="preserve">The following illustrates bias and precision, where the target value is the bullseye: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796"/>
              <w:gridCol w:w="1920"/>
              <w:gridCol w:w="1935"/>
            </w:tblGrid>
            <w:tr w:rsidR="00EA7347">
              <w:trPr>
                <w:tblCellSpacing w:w="15" w:type="dxa"/>
              </w:trPr>
              <w:tc>
                <w:tcPr>
                  <w:tcW w:w="0" w:type="auto"/>
                  <w:vAlign w:val="center"/>
                </w:tcPr>
                <w:p w:rsidR="00EA7347" w:rsidRDefault="00EA7347">
                  <w:pPr>
                    <w:rPr>
                      <w:color w:val="000099"/>
                      <w:sz w:val="18"/>
                    </w:rPr>
                  </w:pPr>
                </w:p>
              </w:tc>
              <w:tc>
                <w:tcPr>
                  <w:tcW w:w="0" w:type="auto"/>
                  <w:vAlign w:val="center"/>
                </w:tcPr>
                <w:p w:rsidR="00EA7347" w:rsidRDefault="00EA7347">
                  <w:pPr>
                    <w:jc w:val="center"/>
                    <w:rPr>
                      <w:color w:val="000099"/>
                      <w:sz w:val="18"/>
                    </w:rPr>
                  </w:pPr>
                  <w:r>
                    <w:rPr>
                      <w:b/>
                      <w:bCs/>
                      <w:sz w:val="18"/>
                    </w:rPr>
                    <w:t>Precise</w:t>
                  </w:r>
                </w:p>
              </w:tc>
              <w:tc>
                <w:tcPr>
                  <w:tcW w:w="0" w:type="auto"/>
                  <w:vAlign w:val="center"/>
                </w:tcPr>
                <w:p w:rsidR="00EA7347" w:rsidRDefault="00EA7347">
                  <w:pPr>
                    <w:jc w:val="center"/>
                    <w:rPr>
                      <w:color w:val="000099"/>
                      <w:sz w:val="18"/>
                    </w:rPr>
                  </w:pPr>
                  <w:r>
                    <w:rPr>
                      <w:b/>
                      <w:bCs/>
                      <w:sz w:val="18"/>
                    </w:rPr>
                    <w:t>Imprecise</w:t>
                  </w:r>
                </w:p>
              </w:tc>
            </w:tr>
            <w:tr w:rsidR="00EA7347">
              <w:trPr>
                <w:tblCellSpacing w:w="15" w:type="dxa"/>
              </w:trPr>
              <w:tc>
                <w:tcPr>
                  <w:tcW w:w="0" w:type="auto"/>
                  <w:vAlign w:val="center"/>
                </w:tcPr>
                <w:p w:rsidR="00EA7347" w:rsidRDefault="00EA7347">
                  <w:pPr>
                    <w:jc w:val="center"/>
                    <w:rPr>
                      <w:color w:val="000099"/>
                      <w:sz w:val="18"/>
                    </w:rPr>
                  </w:pPr>
                  <w:r>
                    <w:rPr>
                      <w:b/>
                      <w:bCs/>
                      <w:sz w:val="18"/>
                    </w:rPr>
                    <w:t>Biased</w:t>
                  </w:r>
                </w:p>
              </w:tc>
              <w:tc>
                <w:tcPr>
                  <w:tcW w:w="0" w:type="auto"/>
                  <w:vAlign w:val="center"/>
                </w:tcPr>
                <w:p w:rsidR="00EA7347" w:rsidRDefault="00010B19">
                  <w:pPr>
                    <w:rPr>
                      <w:color w:val="000099"/>
                      <w:sz w:val="18"/>
                    </w:rPr>
                  </w:pPr>
                  <w:r>
                    <w:rPr>
                      <w:noProof/>
                      <w:sz w:val="18"/>
                    </w:rPr>
                    <w:drawing>
                      <wp:inline distT="0" distB="0" distL="0" distR="0">
                        <wp:extent cx="1162050" cy="1181100"/>
                        <wp:effectExtent l="19050" t="0" r="0" b="0"/>
                        <wp:docPr id="16" name="Picture 16" descr="loa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ad images"/>
                                <pic:cNvPicPr>
                                  <a:picLocks noChangeAspect="1" noChangeArrowheads="1"/>
                                </pic:cNvPicPr>
                              </pic:nvPicPr>
                              <pic:blipFill>
                                <a:blip r:embed="rId27" cstate="print"/>
                                <a:srcRect/>
                                <a:stretch>
                                  <a:fillRect/>
                                </a:stretch>
                              </pic:blipFill>
                              <pic:spPr bwMode="auto">
                                <a:xfrm>
                                  <a:off x="0" y="0"/>
                                  <a:ext cx="1162050" cy="1181100"/>
                                </a:xfrm>
                                <a:prstGeom prst="rect">
                                  <a:avLst/>
                                </a:prstGeom>
                                <a:noFill/>
                                <a:ln w="9525">
                                  <a:noFill/>
                                  <a:miter lim="800000"/>
                                  <a:headEnd/>
                                  <a:tailEnd/>
                                </a:ln>
                              </pic:spPr>
                            </pic:pic>
                          </a:graphicData>
                        </a:graphic>
                      </wp:inline>
                    </w:drawing>
                  </w:r>
                </w:p>
              </w:tc>
              <w:tc>
                <w:tcPr>
                  <w:tcW w:w="0" w:type="auto"/>
                  <w:vAlign w:val="center"/>
                </w:tcPr>
                <w:p w:rsidR="00EA7347" w:rsidRDefault="00010B19">
                  <w:pPr>
                    <w:rPr>
                      <w:color w:val="000099"/>
                      <w:sz w:val="18"/>
                    </w:rPr>
                  </w:pPr>
                  <w:r>
                    <w:rPr>
                      <w:noProof/>
                      <w:sz w:val="18"/>
                    </w:rPr>
                    <w:drawing>
                      <wp:inline distT="0" distB="0" distL="0" distR="0">
                        <wp:extent cx="1162050" cy="1181100"/>
                        <wp:effectExtent l="19050" t="0" r="0" b="0"/>
                        <wp:docPr id="17" name="Picture 17" desc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
                                <pic:cNvPicPr>
                                  <a:picLocks noChangeAspect="1" noChangeArrowheads="1"/>
                                </pic:cNvPicPr>
                              </pic:nvPicPr>
                              <pic:blipFill>
                                <a:blip r:embed="rId28" cstate="print"/>
                                <a:srcRect/>
                                <a:stretch>
                                  <a:fillRect/>
                                </a:stretch>
                              </pic:blipFill>
                              <pic:spPr bwMode="auto">
                                <a:xfrm>
                                  <a:off x="0" y="0"/>
                                  <a:ext cx="1162050" cy="1181100"/>
                                </a:xfrm>
                                <a:prstGeom prst="rect">
                                  <a:avLst/>
                                </a:prstGeom>
                                <a:noFill/>
                                <a:ln w="9525">
                                  <a:noFill/>
                                  <a:miter lim="800000"/>
                                  <a:headEnd/>
                                  <a:tailEnd/>
                                </a:ln>
                              </pic:spPr>
                            </pic:pic>
                          </a:graphicData>
                        </a:graphic>
                      </wp:inline>
                    </w:drawing>
                  </w:r>
                </w:p>
              </w:tc>
            </w:tr>
            <w:tr w:rsidR="00EA7347">
              <w:trPr>
                <w:tblCellSpacing w:w="15" w:type="dxa"/>
              </w:trPr>
              <w:tc>
                <w:tcPr>
                  <w:tcW w:w="0" w:type="auto"/>
                  <w:vAlign w:val="center"/>
                </w:tcPr>
                <w:p w:rsidR="00EA7347" w:rsidRDefault="00EA7347">
                  <w:pPr>
                    <w:jc w:val="center"/>
                    <w:rPr>
                      <w:color w:val="000099"/>
                      <w:sz w:val="18"/>
                    </w:rPr>
                  </w:pPr>
                  <w:r>
                    <w:rPr>
                      <w:b/>
                      <w:bCs/>
                      <w:sz w:val="18"/>
                    </w:rPr>
                    <w:t>Unbiased</w:t>
                  </w:r>
                </w:p>
              </w:tc>
              <w:tc>
                <w:tcPr>
                  <w:tcW w:w="0" w:type="auto"/>
                  <w:vAlign w:val="center"/>
                </w:tcPr>
                <w:p w:rsidR="00EA7347" w:rsidRDefault="00010B19">
                  <w:pPr>
                    <w:rPr>
                      <w:color w:val="000099"/>
                      <w:sz w:val="18"/>
                    </w:rPr>
                  </w:pPr>
                  <w:r>
                    <w:rPr>
                      <w:noProof/>
                      <w:sz w:val="18"/>
                    </w:rPr>
                    <w:drawing>
                      <wp:inline distT="0" distB="0" distL="0" distR="0">
                        <wp:extent cx="1162050" cy="1181100"/>
                        <wp:effectExtent l="19050" t="0" r="0" b="0"/>
                        <wp:docPr id="18" name="Picture 18"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p"/>
                                <pic:cNvPicPr>
                                  <a:picLocks noChangeAspect="1" noChangeArrowheads="1"/>
                                </pic:cNvPicPr>
                              </pic:nvPicPr>
                              <pic:blipFill>
                                <a:blip r:embed="rId29" cstate="print"/>
                                <a:srcRect/>
                                <a:stretch>
                                  <a:fillRect/>
                                </a:stretch>
                              </pic:blipFill>
                              <pic:spPr bwMode="auto">
                                <a:xfrm>
                                  <a:off x="0" y="0"/>
                                  <a:ext cx="1162050" cy="1181100"/>
                                </a:xfrm>
                                <a:prstGeom prst="rect">
                                  <a:avLst/>
                                </a:prstGeom>
                                <a:noFill/>
                                <a:ln w="9525">
                                  <a:noFill/>
                                  <a:miter lim="800000"/>
                                  <a:headEnd/>
                                  <a:tailEnd/>
                                </a:ln>
                              </pic:spPr>
                            </pic:pic>
                          </a:graphicData>
                        </a:graphic>
                      </wp:inline>
                    </w:drawing>
                  </w:r>
                </w:p>
              </w:tc>
              <w:tc>
                <w:tcPr>
                  <w:tcW w:w="0" w:type="auto"/>
                  <w:vAlign w:val="center"/>
                </w:tcPr>
                <w:p w:rsidR="00EA7347" w:rsidRDefault="00010B19">
                  <w:pPr>
                    <w:rPr>
                      <w:color w:val="000099"/>
                      <w:sz w:val="18"/>
                    </w:rPr>
                  </w:pPr>
                  <w:r>
                    <w:rPr>
                      <w:noProof/>
                      <w:sz w:val="18"/>
                    </w:rPr>
                    <w:drawing>
                      <wp:inline distT="0" distB="0" distL="0" distR="0">
                        <wp:extent cx="1162050" cy="1181100"/>
                        <wp:effectExtent l="19050" t="0" r="0" b="0"/>
                        <wp:docPr id="19" name="Picture 19" desc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i"/>
                                <pic:cNvPicPr>
                                  <a:picLocks noChangeAspect="1" noChangeArrowheads="1"/>
                                </pic:cNvPicPr>
                              </pic:nvPicPr>
                              <pic:blipFill>
                                <a:blip r:embed="rId30" cstate="print"/>
                                <a:srcRect/>
                                <a:stretch>
                                  <a:fillRect/>
                                </a:stretch>
                              </pic:blipFill>
                              <pic:spPr bwMode="auto">
                                <a:xfrm>
                                  <a:off x="0" y="0"/>
                                  <a:ext cx="1162050" cy="1181100"/>
                                </a:xfrm>
                                <a:prstGeom prst="rect">
                                  <a:avLst/>
                                </a:prstGeom>
                                <a:noFill/>
                                <a:ln w="9525">
                                  <a:noFill/>
                                  <a:miter lim="800000"/>
                                  <a:headEnd/>
                                  <a:tailEnd/>
                                </a:ln>
                              </pic:spPr>
                            </pic:pic>
                          </a:graphicData>
                        </a:graphic>
                      </wp:inline>
                    </w:drawing>
                  </w:r>
                </w:p>
              </w:tc>
            </w:tr>
          </w:tbl>
          <w:p w:rsidR="00EA7347" w:rsidRDefault="00EA7347">
            <w:pPr>
              <w:pStyle w:val="NormalWeb"/>
              <w:rPr>
                <w:rFonts w:ascii="Helvetica" w:hAnsi="Helvetica"/>
                <w:sz w:val="18"/>
              </w:rPr>
            </w:pPr>
            <w:r>
              <w:rPr>
                <w:rFonts w:ascii="Helvetica" w:hAnsi="Helvetica"/>
                <w:i/>
                <w:iCs/>
                <w:sz w:val="18"/>
              </w:rPr>
              <w:t>Example</w:t>
            </w:r>
            <w:r>
              <w:rPr>
                <w:rFonts w:ascii="Helvetica" w:hAnsi="Helvetica"/>
                <w:sz w:val="18"/>
              </w:rPr>
              <w:t xml:space="preserve"> </w:t>
            </w:r>
            <w:r>
              <w:rPr>
                <w:rFonts w:ascii="Helvetica" w:hAnsi="Helvetica"/>
                <w:sz w:val="18"/>
              </w:rPr>
              <w:br/>
              <w:t>The police decide to estimate the average speed of drivers using the fast lane of the motorway and consider how it can be done. One method suggested is to tail cars using police patrol cars and record their speeds as being the same as that of the police car. This is likely to produce a biased result as any driver exceeding the speed limit will slow down on seeing a police car behind them. The police then decide to use an unmarked car for their investigation using a speed gun operated by a constable. This is an unbiased method of measuring speed, but is imprecise compared to using a calibrated speedometer to take the measurement.</w:t>
            </w:r>
          </w:p>
          <w:p w:rsidR="00EA7347" w:rsidRDefault="00EA7347">
            <w:pPr>
              <w:pStyle w:val="NormalWeb"/>
              <w:rPr>
                <w:rFonts w:ascii="Helvetica" w:hAnsi="Helvetica"/>
                <w:sz w:val="18"/>
              </w:rPr>
            </w:pPr>
            <w:r>
              <w:rPr>
                <w:rFonts w:ascii="Helvetica" w:hAnsi="Helvetica"/>
                <w:sz w:val="18"/>
              </w:rPr>
              <w:t xml:space="preserve">See also </w:t>
            </w:r>
            <w:hyperlink r:id="rId31" w:anchor="prec" w:history="1">
              <w:r>
                <w:rPr>
                  <w:rStyle w:val="Hyperlink"/>
                  <w:rFonts w:ascii="Helvetica" w:hAnsi="Helvetica"/>
                  <w:sz w:val="18"/>
                </w:rPr>
                <w:t>precision</w:t>
              </w:r>
            </w:hyperlink>
            <w:r>
              <w:rPr>
                <w:rFonts w:ascii="Helvetica" w:hAnsi="Helvetica"/>
                <w:sz w:val="18"/>
              </w:rPr>
              <w:t>.</w:t>
            </w:r>
          </w:p>
          <w:p w:rsidR="00EA7347" w:rsidRDefault="00010B19">
            <w:pPr>
              <w:rPr>
                <w:rFonts w:ascii="Helvetica" w:hAnsi="Helvetica"/>
                <w:sz w:val="18"/>
              </w:rPr>
            </w:pPr>
            <w:r>
              <w:rPr>
                <w:rFonts w:ascii="Helvetica" w:hAnsi="Helvetica"/>
                <w:noProof/>
                <w:sz w:val="18"/>
              </w:rPr>
              <w:drawing>
                <wp:inline distT="0" distB="0" distL="0" distR="0">
                  <wp:extent cx="304800" cy="304800"/>
                  <wp:effectExtent l="19050" t="0" r="0" b="0"/>
                  <wp:docPr id="20" name="Picture 20" descr="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ps"/>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EA7347">
              <w:rPr>
                <w:rFonts w:ascii="Helvetica" w:hAnsi="Helvetica"/>
                <w:b/>
                <w:bCs/>
                <w:sz w:val="18"/>
              </w:rPr>
              <w:t>Precision</w:t>
            </w:r>
            <w:r w:rsidR="00EA7347">
              <w:rPr>
                <w:rFonts w:ascii="Helvetica" w:hAnsi="Helvetica"/>
                <w:sz w:val="18"/>
              </w:rPr>
              <w:t xml:space="preserve"> </w:t>
            </w:r>
          </w:p>
          <w:p w:rsidR="00EA7347" w:rsidRDefault="00EA7347">
            <w:pPr>
              <w:pStyle w:val="NormalWeb"/>
              <w:rPr>
                <w:rFonts w:ascii="Helvetica" w:hAnsi="Helvetica"/>
                <w:sz w:val="18"/>
              </w:rPr>
            </w:pPr>
            <w:r>
              <w:rPr>
                <w:rFonts w:ascii="Helvetica" w:hAnsi="Helvetica"/>
                <w:sz w:val="18"/>
              </w:rPr>
              <w:t>Precision is a measure of how close an estimator is expected to be to the true value of a parameter.</w:t>
            </w:r>
          </w:p>
          <w:p w:rsidR="00EA7347" w:rsidRDefault="00EA7347">
            <w:pPr>
              <w:pStyle w:val="NormalWeb"/>
              <w:rPr>
                <w:rFonts w:ascii="Helvetica" w:hAnsi="Helvetica"/>
                <w:sz w:val="18"/>
              </w:rPr>
            </w:pPr>
            <w:r>
              <w:rPr>
                <w:rFonts w:ascii="Helvetica" w:hAnsi="Helvetica"/>
                <w:sz w:val="18"/>
              </w:rPr>
              <w:t>Precision is usually expressed in terms of imprecision and related to the standard error of the estimator. Less precision is reflected by a larger standard error.</w:t>
            </w:r>
          </w:p>
          <w:p w:rsidR="00EA7347" w:rsidRDefault="00EA7347">
            <w:pPr>
              <w:pStyle w:val="NormalWeb"/>
              <w:rPr>
                <w:rFonts w:ascii="Helvetica" w:hAnsi="Helvetica"/>
                <w:sz w:val="18"/>
              </w:rPr>
            </w:pPr>
            <w:r>
              <w:rPr>
                <w:rFonts w:ascii="Helvetica" w:hAnsi="Helvetica"/>
                <w:sz w:val="18"/>
              </w:rPr>
              <w:t xml:space="preserve">See the illustration and example under </w:t>
            </w:r>
            <w:hyperlink r:id="rId32" w:anchor="bias" w:history="1">
              <w:r>
                <w:rPr>
                  <w:rStyle w:val="Hyperlink"/>
                  <w:rFonts w:ascii="Helvetica" w:hAnsi="Helvetica"/>
                  <w:sz w:val="18"/>
                </w:rPr>
                <w:t>bias</w:t>
              </w:r>
            </w:hyperlink>
            <w:r>
              <w:rPr>
                <w:rFonts w:ascii="Helvetica" w:hAnsi="Helvetica"/>
                <w:sz w:val="18"/>
              </w:rPr>
              <w:t xml:space="preserve"> for an explanation of what is meant by bias and precision.</w:t>
            </w:r>
          </w:p>
          <w:p w:rsidR="00EA7347" w:rsidRDefault="00EA7347">
            <w:pPr>
              <w:pStyle w:val="Heading5"/>
              <w:rPr>
                <w:rFonts w:ascii="Helvetica" w:hAnsi="Helvetica"/>
                <w:sz w:val="18"/>
              </w:rPr>
            </w:pPr>
          </w:p>
        </w:tc>
      </w:tr>
    </w:tbl>
    <w:p w:rsidR="00EA7347" w:rsidRDefault="00EA7347">
      <w:pPr>
        <w:rPr>
          <w:sz w:val="18"/>
        </w:rPr>
      </w:pPr>
    </w:p>
    <w:sectPr w:rsidR="00EA7347">
      <w:pgSz w:w="12240" w:h="15840"/>
      <w:pgMar w:top="1152" w:right="1152"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7684"/>
    <w:multiLevelType w:val="hybridMultilevel"/>
    <w:tmpl w:val="045A5020"/>
    <w:lvl w:ilvl="0" w:tplc="3286C9EA">
      <w:start w:val="1"/>
      <w:numFmt w:val="lowerLetter"/>
      <w:lvlText w:val="%1."/>
      <w:lvlJc w:val="left"/>
      <w:pPr>
        <w:tabs>
          <w:tab w:val="num" w:pos="720"/>
        </w:tabs>
        <w:ind w:left="720" w:hanging="360"/>
      </w:pPr>
    </w:lvl>
    <w:lvl w:ilvl="1" w:tplc="BA223436" w:tentative="1">
      <w:start w:val="1"/>
      <w:numFmt w:val="lowerLetter"/>
      <w:lvlText w:val="%2."/>
      <w:lvlJc w:val="left"/>
      <w:pPr>
        <w:tabs>
          <w:tab w:val="num" w:pos="1440"/>
        </w:tabs>
        <w:ind w:left="1440" w:hanging="360"/>
      </w:pPr>
    </w:lvl>
    <w:lvl w:ilvl="2" w:tplc="6E10CA42" w:tentative="1">
      <w:start w:val="1"/>
      <w:numFmt w:val="lowerLetter"/>
      <w:lvlText w:val="%3."/>
      <w:lvlJc w:val="left"/>
      <w:pPr>
        <w:tabs>
          <w:tab w:val="num" w:pos="2160"/>
        </w:tabs>
        <w:ind w:left="2160" w:hanging="360"/>
      </w:pPr>
    </w:lvl>
    <w:lvl w:ilvl="3" w:tplc="02E8CD6E" w:tentative="1">
      <w:start w:val="1"/>
      <w:numFmt w:val="lowerLetter"/>
      <w:lvlText w:val="%4."/>
      <w:lvlJc w:val="left"/>
      <w:pPr>
        <w:tabs>
          <w:tab w:val="num" w:pos="2880"/>
        </w:tabs>
        <w:ind w:left="2880" w:hanging="360"/>
      </w:pPr>
    </w:lvl>
    <w:lvl w:ilvl="4" w:tplc="A3AC6BDE" w:tentative="1">
      <w:start w:val="1"/>
      <w:numFmt w:val="lowerLetter"/>
      <w:lvlText w:val="%5."/>
      <w:lvlJc w:val="left"/>
      <w:pPr>
        <w:tabs>
          <w:tab w:val="num" w:pos="3600"/>
        </w:tabs>
        <w:ind w:left="3600" w:hanging="360"/>
      </w:pPr>
    </w:lvl>
    <w:lvl w:ilvl="5" w:tplc="A49C6CA2" w:tentative="1">
      <w:start w:val="1"/>
      <w:numFmt w:val="lowerLetter"/>
      <w:lvlText w:val="%6."/>
      <w:lvlJc w:val="left"/>
      <w:pPr>
        <w:tabs>
          <w:tab w:val="num" w:pos="4320"/>
        </w:tabs>
        <w:ind w:left="4320" w:hanging="360"/>
      </w:pPr>
    </w:lvl>
    <w:lvl w:ilvl="6" w:tplc="1A50F456" w:tentative="1">
      <w:start w:val="1"/>
      <w:numFmt w:val="lowerLetter"/>
      <w:lvlText w:val="%7."/>
      <w:lvlJc w:val="left"/>
      <w:pPr>
        <w:tabs>
          <w:tab w:val="num" w:pos="5040"/>
        </w:tabs>
        <w:ind w:left="5040" w:hanging="360"/>
      </w:pPr>
    </w:lvl>
    <w:lvl w:ilvl="7" w:tplc="4B82245C" w:tentative="1">
      <w:start w:val="1"/>
      <w:numFmt w:val="lowerLetter"/>
      <w:lvlText w:val="%8."/>
      <w:lvlJc w:val="left"/>
      <w:pPr>
        <w:tabs>
          <w:tab w:val="num" w:pos="5760"/>
        </w:tabs>
        <w:ind w:left="5760" w:hanging="360"/>
      </w:pPr>
    </w:lvl>
    <w:lvl w:ilvl="8" w:tplc="43F2EF4A" w:tentative="1">
      <w:start w:val="1"/>
      <w:numFmt w:val="lowerLetter"/>
      <w:lvlText w:val="%9."/>
      <w:lvlJc w:val="left"/>
      <w:pPr>
        <w:tabs>
          <w:tab w:val="num" w:pos="6480"/>
        </w:tabs>
        <w:ind w:left="6480" w:hanging="360"/>
      </w:pPr>
    </w:lvl>
  </w:abstractNum>
  <w:abstractNum w:abstractNumId="1">
    <w:nsid w:val="567C12E6"/>
    <w:multiLevelType w:val="hybridMultilevel"/>
    <w:tmpl w:val="8782F5D4"/>
    <w:lvl w:ilvl="0" w:tplc="70AAA616">
      <w:start w:val="1"/>
      <w:numFmt w:val="lowerLetter"/>
      <w:lvlText w:val="%1."/>
      <w:lvlJc w:val="left"/>
      <w:pPr>
        <w:tabs>
          <w:tab w:val="num" w:pos="720"/>
        </w:tabs>
        <w:ind w:left="720" w:hanging="360"/>
      </w:pPr>
    </w:lvl>
    <w:lvl w:ilvl="1" w:tplc="43EC3A42" w:tentative="1">
      <w:start w:val="1"/>
      <w:numFmt w:val="lowerLetter"/>
      <w:lvlText w:val="%2."/>
      <w:lvlJc w:val="left"/>
      <w:pPr>
        <w:tabs>
          <w:tab w:val="num" w:pos="1440"/>
        </w:tabs>
        <w:ind w:left="1440" w:hanging="360"/>
      </w:pPr>
    </w:lvl>
    <w:lvl w:ilvl="2" w:tplc="6CE024FC" w:tentative="1">
      <w:start w:val="1"/>
      <w:numFmt w:val="lowerLetter"/>
      <w:lvlText w:val="%3."/>
      <w:lvlJc w:val="left"/>
      <w:pPr>
        <w:tabs>
          <w:tab w:val="num" w:pos="2160"/>
        </w:tabs>
        <w:ind w:left="2160" w:hanging="360"/>
      </w:pPr>
    </w:lvl>
    <w:lvl w:ilvl="3" w:tplc="4D3C710E" w:tentative="1">
      <w:start w:val="1"/>
      <w:numFmt w:val="lowerLetter"/>
      <w:lvlText w:val="%4."/>
      <w:lvlJc w:val="left"/>
      <w:pPr>
        <w:tabs>
          <w:tab w:val="num" w:pos="2880"/>
        </w:tabs>
        <w:ind w:left="2880" w:hanging="360"/>
      </w:pPr>
    </w:lvl>
    <w:lvl w:ilvl="4" w:tplc="C21E7AB2" w:tentative="1">
      <w:start w:val="1"/>
      <w:numFmt w:val="lowerLetter"/>
      <w:lvlText w:val="%5."/>
      <w:lvlJc w:val="left"/>
      <w:pPr>
        <w:tabs>
          <w:tab w:val="num" w:pos="3600"/>
        </w:tabs>
        <w:ind w:left="3600" w:hanging="360"/>
      </w:pPr>
    </w:lvl>
    <w:lvl w:ilvl="5" w:tplc="6C50CACE" w:tentative="1">
      <w:start w:val="1"/>
      <w:numFmt w:val="lowerLetter"/>
      <w:lvlText w:val="%6."/>
      <w:lvlJc w:val="left"/>
      <w:pPr>
        <w:tabs>
          <w:tab w:val="num" w:pos="4320"/>
        </w:tabs>
        <w:ind w:left="4320" w:hanging="360"/>
      </w:pPr>
    </w:lvl>
    <w:lvl w:ilvl="6" w:tplc="DE782CC2" w:tentative="1">
      <w:start w:val="1"/>
      <w:numFmt w:val="lowerLetter"/>
      <w:lvlText w:val="%7."/>
      <w:lvlJc w:val="left"/>
      <w:pPr>
        <w:tabs>
          <w:tab w:val="num" w:pos="5040"/>
        </w:tabs>
        <w:ind w:left="5040" w:hanging="360"/>
      </w:pPr>
    </w:lvl>
    <w:lvl w:ilvl="7" w:tplc="52B8EBC6" w:tentative="1">
      <w:start w:val="1"/>
      <w:numFmt w:val="lowerLetter"/>
      <w:lvlText w:val="%8."/>
      <w:lvlJc w:val="left"/>
      <w:pPr>
        <w:tabs>
          <w:tab w:val="num" w:pos="5760"/>
        </w:tabs>
        <w:ind w:left="5760" w:hanging="360"/>
      </w:pPr>
    </w:lvl>
    <w:lvl w:ilvl="8" w:tplc="B8F04FFC"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0E"/>
    <w:rsid w:val="00010B19"/>
    <w:rsid w:val="0001141D"/>
    <w:rsid w:val="000346CB"/>
    <w:rsid w:val="00035CFA"/>
    <w:rsid w:val="0030463F"/>
    <w:rsid w:val="003344AB"/>
    <w:rsid w:val="0050420E"/>
    <w:rsid w:val="007D2A0D"/>
    <w:rsid w:val="00917D65"/>
    <w:rsid w:val="009B1F93"/>
    <w:rsid w:val="009B4FC3"/>
    <w:rsid w:val="00D61920"/>
    <w:rsid w:val="00D87E4E"/>
    <w:rsid w:val="00DE4992"/>
    <w:rsid w:val="00E25EEA"/>
    <w:rsid w:val="00EA5DAD"/>
    <w:rsid w:val="00EA7347"/>
    <w:rsid w:val="00EB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color w:val="000099"/>
      <w:sz w:val="36"/>
      <w:szCs w:val="36"/>
    </w:rPr>
  </w:style>
  <w:style w:type="paragraph" w:styleId="Heading5">
    <w:name w:val="heading 5"/>
    <w:basedOn w:val="Normal"/>
    <w:qFormat/>
    <w:pPr>
      <w:spacing w:before="100" w:beforeAutospacing="1" w:after="100" w:afterAutospacing="1"/>
      <w:outlineLvl w:val="4"/>
    </w:pPr>
    <w:rPr>
      <w:b/>
      <w:bCs/>
      <w:color w:val="0000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
    <w:name w:val="Body Text"/>
    <w:basedOn w:val="Normal"/>
    <w:rPr>
      <w:sz w:val="20"/>
    </w:rPr>
  </w:style>
  <w:style w:type="paragraph" w:styleId="NormalWeb">
    <w:name w:val="Normal (Web)"/>
    <w:basedOn w:val="Normal"/>
    <w:pPr>
      <w:spacing w:before="100" w:beforeAutospacing="1" w:after="100" w:afterAutospacing="1"/>
    </w:pPr>
    <w:rPr>
      <w:color w:val="000099"/>
    </w:rPr>
  </w:style>
  <w:style w:type="character" w:styleId="FollowedHyperlink">
    <w:name w:val="FollowedHyperlink"/>
    <w:rsid w:val="0050420E"/>
    <w:rPr>
      <w:color w:val="800080"/>
      <w:u w:val="single"/>
    </w:rPr>
  </w:style>
  <w:style w:type="paragraph" w:styleId="BalloonText">
    <w:name w:val="Balloon Text"/>
    <w:basedOn w:val="Normal"/>
    <w:link w:val="BalloonTextChar"/>
    <w:uiPriority w:val="99"/>
    <w:semiHidden/>
    <w:unhideWhenUsed/>
    <w:rsid w:val="009B4FC3"/>
    <w:rPr>
      <w:rFonts w:ascii="Tahoma" w:hAnsi="Tahoma" w:cs="Tahoma"/>
      <w:sz w:val="16"/>
      <w:szCs w:val="16"/>
    </w:rPr>
  </w:style>
  <w:style w:type="character" w:customStyle="1" w:styleId="BalloonTextChar">
    <w:name w:val="Balloon Text Char"/>
    <w:basedOn w:val="DefaultParagraphFont"/>
    <w:link w:val="BalloonText"/>
    <w:uiPriority w:val="99"/>
    <w:semiHidden/>
    <w:rsid w:val="009B4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color w:val="000099"/>
      <w:sz w:val="36"/>
      <w:szCs w:val="36"/>
    </w:rPr>
  </w:style>
  <w:style w:type="paragraph" w:styleId="Heading5">
    <w:name w:val="heading 5"/>
    <w:basedOn w:val="Normal"/>
    <w:qFormat/>
    <w:pPr>
      <w:spacing w:before="100" w:beforeAutospacing="1" w:after="100" w:afterAutospacing="1"/>
      <w:outlineLvl w:val="4"/>
    </w:pPr>
    <w:rPr>
      <w:b/>
      <w:bCs/>
      <w:color w:val="0000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
    <w:name w:val="Body Text"/>
    <w:basedOn w:val="Normal"/>
    <w:rPr>
      <w:sz w:val="20"/>
    </w:rPr>
  </w:style>
  <w:style w:type="paragraph" w:styleId="NormalWeb">
    <w:name w:val="Normal (Web)"/>
    <w:basedOn w:val="Normal"/>
    <w:pPr>
      <w:spacing w:before="100" w:beforeAutospacing="1" w:after="100" w:afterAutospacing="1"/>
    </w:pPr>
    <w:rPr>
      <w:color w:val="000099"/>
    </w:rPr>
  </w:style>
  <w:style w:type="character" w:styleId="FollowedHyperlink">
    <w:name w:val="FollowedHyperlink"/>
    <w:rsid w:val="0050420E"/>
    <w:rPr>
      <w:color w:val="800080"/>
      <w:u w:val="single"/>
    </w:rPr>
  </w:style>
  <w:style w:type="paragraph" w:styleId="BalloonText">
    <w:name w:val="Balloon Text"/>
    <w:basedOn w:val="Normal"/>
    <w:link w:val="BalloonTextChar"/>
    <w:uiPriority w:val="99"/>
    <w:semiHidden/>
    <w:unhideWhenUsed/>
    <w:rsid w:val="009B4FC3"/>
    <w:rPr>
      <w:rFonts w:ascii="Tahoma" w:hAnsi="Tahoma" w:cs="Tahoma"/>
      <w:sz w:val="16"/>
      <w:szCs w:val="16"/>
    </w:rPr>
  </w:style>
  <w:style w:type="character" w:customStyle="1" w:styleId="BalloonTextChar">
    <w:name w:val="Balloon Text Char"/>
    <w:basedOn w:val="DefaultParagraphFont"/>
    <w:link w:val="BalloonText"/>
    <w:uiPriority w:val="99"/>
    <w:semiHidden/>
    <w:rsid w:val="009B4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s.gla.ac.uk/steps/glossary/" TargetMode="External"/><Relationship Id="rId18" Type="http://schemas.openxmlformats.org/officeDocument/2006/relationships/hyperlink" Target="http://www.stats.gla.ac.uk/steps/glossary/" TargetMode="External"/><Relationship Id="rId26" Type="http://schemas.openxmlformats.org/officeDocument/2006/relationships/hyperlink" Target="http://www.stats.gla.ac.uk/steps/glossary/" TargetMode="External"/><Relationship Id="rId3" Type="http://schemas.microsoft.com/office/2007/relationships/stylesWithEffects" Target="stylesWithEffects.xml"/><Relationship Id="rId21" Type="http://schemas.openxmlformats.org/officeDocument/2006/relationships/hyperlink" Target="http://www.stats.gla.ac.uk/steps/glossary/" TargetMode="External"/><Relationship Id="rId34" Type="http://schemas.openxmlformats.org/officeDocument/2006/relationships/theme" Target="theme/theme1.xml"/><Relationship Id="rId7" Type="http://schemas.openxmlformats.org/officeDocument/2006/relationships/hyperlink" Target="http://www.stats.gla.ac.uk/steps/glossary/index.html" TargetMode="External"/><Relationship Id="rId12" Type="http://schemas.openxmlformats.org/officeDocument/2006/relationships/hyperlink" Target="http://www.stats.gla.ac.uk/steps/glossary/" TargetMode="External"/><Relationship Id="rId17" Type="http://schemas.openxmlformats.org/officeDocument/2006/relationships/hyperlink" Target="http://www.stats.gla.ac.uk/steps/glossary/" TargetMode="External"/><Relationship Id="rId25" Type="http://schemas.openxmlformats.org/officeDocument/2006/relationships/hyperlink" Target="http://www.stats.gla.ac.uk/steps/glossar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s.gla.ac.uk/steps/glossary/" TargetMode="External"/><Relationship Id="rId20" Type="http://schemas.openxmlformats.org/officeDocument/2006/relationships/hyperlink" Target="http://www.stats.gla.ac.uk/steps/glossary/"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stats.gla.ac.uk/steps/glossary/sampling.html" TargetMode="External"/><Relationship Id="rId11" Type="http://schemas.openxmlformats.org/officeDocument/2006/relationships/hyperlink" Target="http://www.stats.gla.ac.uk/steps/glossary/" TargetMode="External"/><Relationship Id="rId24" Type="http://schemas.openxmlformats.org/officeDocument/2006/relationships/image" Target="media/image2.png"/><Relationship Id="rId32" Type="http://schemas.openxmlformats.org/officeDocument/2006/relationships/hyperlink" Target="http://www.stats.gla.ac.uk/steps/glossary/" TargetMode="External"/><Relationship Id="rId5" Type="http://schemas.openxmlformats.org/officeDocument/2006/relationships/webSettings" Target="webSettings.xml"/><Relationship Id="rId15" Type="http://schemas.openxmlformats.org/officeDocument/2006/relationships/hyperlink" Target="http://www.stats.gla.ac.uk/steps/glossary/" TargetMode="External"/><Relationship Id="rId23" Type="http://schemas.openxmlformats.org/officeDocument/2006/relationships/hyperlink" Target="http://www.stats.gla.ac.uk/steps/glossary/alphabet.html" TargetMode="External"/><Relationship Id="rId28" Type="http://schemas.openxmlformats.org/officeDocument/2006/relationships/image" Target="media/image4.png"/><Relationship Id="rId10" Type="http://schemas.openxmlformats.org/officeDocument/2006/relationships/hyperlink" Target="http://www.stats.gla.ac.uk/steps/glossary/" TargetMode="External"/><Relationship Id="rId19" Type="http://schemas.openxmlformats.org/officeDocument/2006/relationships/hyperlink" Target="http://www.stats.gla.ac.uk/steps/glossary/" TargetMode="External"/><Relationship Id="rId31" Type="http://schemas.openxmlformats.org/officeDocument/2006/relationships/hyperlink" Target="http://www.stats.gla.ac.uk/steps/glossary/" TargetMode="External"/><Relationship Id="rId4" Type="http://schemas.openxmlformats.org/officeDocument/2006/relationships/settings" Target="settings.xml"/><Relationship Id="rId9" Type="http://schemas.openxmlformats.org/officeDocument/2006/relationships/hyperlink" Target="http://www.stats.gla.ac.uk/steps/glossary/" TargetMode="External"/><Relationship Id="rId14" Type="http://schemas.openxmlformats.org/officeDocument/2006/relationships/hyperlink" Target="http://www.stats.gla.ac.uk/steps/glossary/" TargetMode="External"/><Relationship Id="rId22" Type="http://schemas.openxmlformats.org/officeDocument/2006/relationships/hyperlink" Target="http://www.stats.gla.ac.uk/steps/glossary/index.html" TargetMode="External"/><Relationship Id="rId27" Type="http://schemas.openxmlformats.org/officeDocument/2006/relationships/image" Target="media/image3.png"/><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Sampling of Sampling</vt:lpstr>
    </vt:vector>
  </TitlesOfParts>
  <Company>Microsoft</Company>
  <LinksUpToDate>false</LinksUpToDate>
  <CharactersWithSpaces>9575</CharactersWithSpaces>
  <SharedDoc>false</SharedDoc>
  <HLinks>
    <vt:vector size="126" baseType="variant">
      <vt:variant>
        <vt:i4>3211306</vt:i4>
      </vt:variant>
      <vt:variant>
        <vt:i4>114</vt:i4>
      </vt:variant>
      <vt:variant>
        <vt:i4>0</vt:i4>
      </vt:variant>
      <vt:variant>
        <vt:i4>5</vt:i4>
      </vt:variant>
      <vt:variant>
        <vt:lpwstr>http://www.stats.gla.ac.uk/steps/glossary/</vt:lpwstr>
      </vt:variant>
      <vt:variant>
        <vt:lpwstr>bias</vt:lpwstr>
      </vt:variant>
      <vt:variant>
        <vt:i4>3801148</vt:i4>
      </vt:variant>
      <vt:variant>
        <vt:i4>108</vt:i4>
      </vt:variant>
      <vt:variant>
        <vt:i4>0</vt:i4>
      </vt:variant>
      <vt:variant>
        <vt:i4>5</vt:i4>
      </vt:variant>
      <vt:variant>
        <vt:lpwstr>http://www.stats.gla.ac.uk/steps/glossary/</vt:lpwstr>
      </vt:variant>
      <vt:variant>
        <vt:lpwstr>prec</vt:lpwstr>
      </vt:variant>
      <vt:variant>
        <vt:i4>4128811</vt:i4>
      </vt:variant>
      <vt:variant>
        <vt:i4>72</vt:i4>
      </vt:variant>
      <vt:variant>
        <vt:i4>0</vt:i4>
      </vt:variant>
      <vt:variant>
        <vt:i4>5</vt:i4>
      </vt:variant>
      <vt:variant>
        <vt:lpwstr>http://www.stats.gla.ac.uk/steps/glossary/</vt:lpwstr>
      </vt:variant>
      <vt:variant>
        <vt:lpwstr>randsamp</vt:lpwstr>
      </vt:variant>
      <vt:variant>
        <vt:i4>5832794</vt:i4>
      </vt:variant>
      <vt:variant>
        <vt:i4>66</vt:i4>
      </vt:variant>
      <vt:variant>
        <vt:i4>0</vt:i4>
      </vt:variant>
      <vt:variant>
        <vt:i4>5</vt:i4>
      </vt:variant>
      <vt:variant>
        <vt:lpwstr>http://www.stats.gla.ac.uk/steps/glossary/</vt:lpwstr>
      </vt:variant>
      <vt:variant>
        <vt:lpwstr>srs</vt:lpwstr>
      </vt:variant>
      <vt:variant>
        <vt:i4>3932262</vt:i4>
      </vt:variant>
      <vt:variant>
        <vt:i4>51</vt:i4>
      </vt:variant>
      <vt:variant>
        <vt:i4>0</vt:i4>
      </vt:variant>
      <vt:variant>
        <vt:i4>5</vt:i4>
      </vt:variant>
      <vt:variant>
        <vt:lpwstr>http://www.stats.gla.ac.uk/steps/glossary/alphabet.html</vt:lpwstr>
      </vt:variant>
      <vt:variant>
        <vt:lpwstr/>
      </vt:variant>
      <vt:variant>
        <vt:i4>1441881</vt:i4>
      </vt:variant>
      <vt:variant>
        <vt:i4>48</vt:i4>
      </vt:variant>
      <vt:variant>
        <vt:i4>0</vt:i4>
      </vt:variant>
      <vt:variant>
        <vt:i4>5</vt:i4>
      </vt:variant>
      <vt:variant>
        <vt:lpwstr>http://www.stats.gla.ac.uk/steps/glossary/index.html</vt:lpwstr>
      </vt:variant>
      <vt:variant>
        <vt:lpwstr/>
      </vt:variant>
      <vt:variant>
        <vt:i4>3801148</vt:i4>
      </vt:variant>
      <vt:variant>
        <vt:i4>45</vt:i4>
      </vt:variant>
      <vt:variant>
        <vt:i4>0</vt:i4>
      </vt:variant>
      <vt:variant>
        <vt:i4>5</vt:i4>
      </vt:variant>
      <vt:variant>
        <vt:lpwstr>http://www.stats.gla.ac.uk/steps/glossary/</vt:lpwstr>
      </vt:variant>
      <vt:variant>
        <vt:lpwstr>prec</vt:lpwstr>
      </vt:variant>
      <vt:variant>
        <vt:i4>3211306</vt:i4>
      </vt:variant>
      <vt:variant>
        <vt:i4>42</vt:i4>
      </vt:variant>
      <vt:variant>
        <vt:i4>0</vt:i4>
      </vt:variant>
      <vt:variant>
        <vt:i4>5</vt:i4>
      </vt:variant>
      <vt:variant>
        <vt:lpwstr>http://www.stats.gla.ac.uk/steps/glossary/</vt:lpwstr>
      </vt:variant>
      <vt:variant>
        <vt:lpwstr>bias</vt:lpwstr>
      </vt:variant>
      <vt:variant>
        <vt:i4>4391006</vt:i4>
      </vt:variant>
      <vt:variant>
        <vt:i4>39</vt:i4>
      </vt:variant>
      <vt:variant>
        <vt:i4>0</vt:i4>
      </vt:variant>
      <vt:variant>
        <vt:i4>5</vt:i4>
      </vt:variant>
      <vt:variant>
        <vt:lpwstr>http://www.stats.gla.ac.uk/steps/glossary/</vt:lpwstr>
      </vt:variant>
      <vt:variant>
        <vt:lpwstr>stanerr</vt:lpwstr>
      </vt:variant>
      <vt:variant>
        <vt:i4>5570627</vt:i4>
      </vt:variant>
      <vt:variant>
        <vt:i4>36</vt:i4>
      </vt:variant>
      <vt:variant>
        <vt:i4>0</vt:i4>
      </vt:variant>
      <vt:variant>
        <vt:i4>5</vt:i4>
      </vt:variant>
      <vt:variant>
        <vt:lpwstr>http://www.stats.gla.ac.uk/steps/glossary/</vt:lpwstr>
      </vt:variant>
      <vt:variant>
        <vt:lpwstr>samplingvar</vt:lpwstr>
      </vt:variant>
      <vt:variant>
        <vt:i4>4063269</vt:i4>
      </vt:variant>
      <vt:variant>
        <vt:i4>33</vt:i4>
      </vt:variant>
      <vt:variant>
        <vt:i4>0</vt:i4>
      </vt:variant>
      <vt:variant>
        <vt:i4>5</vt:i4>
      </vt:variant>
      <vt:variant>
        <vt:lpwstr>http://www.stats.gla.ac.uk/steps/glossary/</vt:lpwstr>
      </vt:variant>
      <vt:variant>
        <vt:lpwstr>spatsamp</vt:lpwstr>
      </vt:variant>
      <vt:variant>
        <vt:i4>3407927</vt:i4>
      </vt:variant>
      <vt:variant>
        <vt:i4>30</vt:i4>
      </vt:variant>
      <vt:variant>
        <vt:i4>0</vt:i4>
      </vt:variant>
      <vt:variant>
        <vt:i4>5</vt:i4>
      </vt:variant>
      <vt:variant>
        <vt:lpwstr>http://www.stats.gla.ac.uk/steps/glossary/</vt:lpwstr>
      </vt:variant>
      <vt:variant>
        <vt:lpwstr>quotasamp</vt:lpwstr>
      </vt:variant>
      <vt:variant>
        <vt:i4>2752554</vt:i4>
      </vt:variant>
      <vt:variant>
        <vt:i4>27</vt:i4>
      </vt:variant>
      <vt:variant>
        <vt:i4>0</vt:i4>
      </vt:variant>
      <vt:variant>
        <vt:i4>5</vt:i4>
      </vt:variant>
      <vt:variant>
        <vt:lpwstr>http://www.stats.gla.ac.uk/steps/glossary/</vt:lpwstr>
      </vt:variant>
      <vt:variant>
        <vt:lpwstr>clustsamp</vt:lpwstr>
      </vt:variant>
      <vt:variant>
        <vt:i4>2097213</vt:i4>
      </vt:variant>
      <vt:variant>
        <vt:i4>24</vt:i4>
      </vt:variant>
      <vt:variant>
        <vt:i4>0</vt:i4>
      </vt:variant>
      <vt:variant>
        <vt:i4>5</vt:i4>
      </vt:variant>
      <vt:variant>
        <vt:lpwstr>http://www.stats.gla.ac.uk/steps/glossary/</vt:lpwstr>
      </vt:variant>
      <vt:variant>
        <vt:lpwstr>stratsamp</vt:lpwstr>
      </vt:variant>
      <vt:variant>
        <vt:i4>5832794</vt:i4>
      </vt:variant>
      <vt:variant>
        <vt:i4>21</vt:i4>
      </vt:variant>
      <vt:variant>
        <vt:i4>0</vt:i4>
      </vt:variant>
      <vt:variant>
        <vt:i4>5</vt:i4>
      </vt:variant>
      <vt:variant>
        <vt:lpwstr>http://www.stats.gla.ac.uk/steps/glossary/</vt:lpwstr>
      </vt:variant>
      <vt:variant>
        <vt:lpwstr>srs</vt:lpwstr>
      </vt:variant>
      <vt:variant>
        <vt:i4>4128811</vt:i4>
      </vt:variant>
      <vt:variant>
        <vt:i4>18</vt:i4>
      </vt:variant>
      <vt:variant>
        <vt:i4>0</vt:i4>
      </vt:variant>
      <vt:variant>
        <vt:i4>5</vt:i4>
      </vt:variant>
      <vt:variant>
        <vt:lpwstr>http://www.stats.gla.ac.uk/steps/glossary/</vt:lpwstr>
      </vt:variant>
      <vt:variant>
        <vt:lpwstr>randsamp</vt:lpwstr>
      </vt:variant>
      <vt:variant>
        <vt:i4>4063285</vt:i4>
      </vt:variant>
      <vt:variant>
        <vt:i4>15</vt:i4>
      </vt:variant>
      <vt:variant>
        <vt:i4>0</vt:i4>
      </vt:variant>
      <vt:variant>
        <vt:i4>5</vt:i4>
      </vt:variant>
      <vt:variant>
        <vt:lpwstr>http://www.stats.gla.ac.uk/steps/glossary/</vt:lpwstr>
      </vt:variant>
      <vt:variant>
        <vt:lpwstr>indepsamp</vt:lpwstr>
      </vt:variant>
      <vt:variant>
        <vt:i4>5505105</vt:i4>
      </vt:variant>
      <vt:variant>
        <vt:i4>12</vt:i4>
      </vt:variant>
      <vt:variant>
        <vt:i4>0</vt:i4>
      </vt:variant>
      <vt:variant>
        <vt:i4>5</vt:i4>
      </vt:variant>
      <vt:variant>
        <vt:lpwstr>http://www.stats.gla.ac.uk/steps/glossary/</vt:lpwstr>
      </vt:variant>
      <vt:variant>
        <vt:lpwstr>matsamp</vt:lpwstr>
      </vt:variant>
      <vt:variant>
        <vt:i4>4325471</vt:i4>
      </vt:variant>
      <vt:variant>
        <vt:i4>9</vt:i4>
      </vt:variant>
      <vt:variant>
        <vt:i4>0</vt:i4>
      </vt:variant>
      <vt:variant>
        <vt:i4>5</vt:i4>
      </vt:variant>
      <vt:variant>
        <vt:lpwstr>http://www.stats.gla.ac.uk/steps/glossary/</vt:lpwstr>
      </vt:variant>
      <vt:variant>
        <vt:lpwstr>targpop</vt:lpwstr>
      </vt:variant>
      <vt:variant>
        <vt:i4>1441881</vt:i4>
      </vt:variant>
      <vt:variant>
        <vt:i4>3</vt:i4>
      </vt:variant>
      <vt:variant>
        <vt:i4>0</vt:i4>
      </vt:variant>
      <vt:variant>
        <vt:i4>5</vt:i4>
      </vt:variant>
      <vt:variant>
        <vt:lpwstr>http://www.stats.gla.ac.uk/steps/glossary/index.html</vt:lpwstr>
      </vt:variant>
      <vt:variant>
        <vt:lpwstr/>
      </vt:variant>
      <vt:variant>
        <vt:i4>3211375</vt:i4>
      </vt:variant>
      <vt:variant>
        <vt:i4>0</vt:i4>
      </vt:variant>
      <vt:variant>
        <vt:i4>0</vt:i4>
      </vt:variant>
      <vt:variant>
        <vt:i4>5</vt:i4>
      </vt:variant>
      <vt:variant>
        <vt:lpwstr>http://www.stats.gla.ac.uk/steps/glossary/sampling.html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of Sampling</dc:title>
  <dc:creator>John Logue</dc:creator>
  <cp:lastModifiedBy>Admin</cp:lastModifiedBy>
  <cp:revision>2</cp:revision>
  <cp:lastPrinted>2008-09-27T13:04:00Z</cp:lastPrinted>
  <dcterms:created xsi:type="dcterms:W3CDTF">2017-02-13T14:35:00Z</dcterms:created>
  <dcterms:modified xsi:type="dcterms:W3CDTF">2017-02-13T14:35:00Z</dcterms:modified>
</cp:coreProperties>
</file>